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4BD4" w14:textId="77777777" w:rsidR="00376605" w:rsidRPr="00376605" w:rsidRDefault="00376605" w:rsidP="00376605">
      <w:pPr>
        <w:spacing w:after="0" w:line="240" w:lineRule="auto"/>
        <w:jc w:val="center"/>
        <w:rPr>
          <w:rFonts w:ascii="Times New Roman" w:eastAsia="Times New Roman" w:hAnsi="Times New Roman" w:cs="Times New Roman"/>
          <w:b/>
          <w:sz w:val="21"/>
          <w:szCs w:val="21"/>
        </w:rPr>
      </w:pPr>
    </w:p>
    <w:p w14:paraId="15E9C4FB" w14:textId="77777777" w:rsidR="00376605" w:rsidRPr="00376605" w:rsidRDefault="00376605" w:rsidP="00376605">
      <w:pPr>
        <w:spacing w:after="0" w:line="240" w:lineRule="auto"/>
        <w:jc w:val="center"/>
        <w:rPr>
          <w:rFonts w:ascii="Times New Roman" w:eastAsia="Times New Roman" w:hAnsi="Times New Roman" w:cs="Times New Roman"/>
          <w:b/>
          <w:sz w:val="21"/>
          <w:szCs w:val="21"/>
        </w:rPr>
      </w:pPr>
    </w:p>
    <w:p w14:paraId="79C1B2E6" w14:textId="2063B300" w:rsidR="00376605" w:rsidRPr="003E37CD" w:rsidRDefault="00376605" w:rsidP="003E37CD">
      <w:pPr>
        <w:jc w:val="both"/>
        <w:rPr>
          <w:rFonts w:ascii="Times New Roman" w:eastAsia="Times New Roman" w:hAnsi="Times New Roman" w:cs="Times New Roman"/>
          <w:snapToGrid w:val="0"/>
          <w:color w:val="020202"/>
          <w:shd w:val="clear" w:color="auto" w:fill="FFFFFF"/>
        </w:rPr>
      </w:pPr>
      <w:r w:rsidRPr="003E37CD">
        <w:rPr>
          <w:rFonts w:ascii="Times New Roman" w:eastAsia="Times New Roman" w:hAnsi="Times New Roman" w:cs="Times New Roman"/>
          <w:snapToGrid w:val="0"/>
          <w:color w:val="020202"/>
          <w:shd w:val="clear" w:color="auto" w:fill="FFFFFF"/>
        </w:rPr>
        <w:t xml:space="preserve">The services resulting from this </w:t>
      </w:r>
      <w:proofErr w:type="spellStart"/>
      <w:r w:rsidRPr="003E37CD">
        <w:rPr>
          <w:rFonts w:ascii="Times New Roman" w:eastAsia="Times New Roman" w:hAnsi="Times New Roman" w:cs="Times New Roman"/>
          <w:snapToGrid w:val="0"/>
          <w:color w:val="020202"/>
          <w:shd w:val="clear" w:color="auto" w:fill="FFFFFF"/>
        </w:rPr>
        <w:t>eRFP</w:t>
      </w:r>
      <w:proofErr w:type="spellEnd"/>
      <w:r w:rsidRPr="003E37CD">
        <w:rPr>
          <w:rFonts w:ascii="Times New Roman" w:eastAsia="Times New Roman" w:hAnsi="Times New Roman" w:cs="Times New Roman"/>
          <w:snapToGrid w:val="0"/>
          <w:color w:val="020202"/>
          <w:shd w:val="clear" w:color="auto" w:fill="FFFFFF"/>
        </w:rPr>
        <w:t xml:space="preserve"> will allow </w:t>
      </w:r>
      <w:r w:rsidR="006413CD" w:rsidRPr="003E37CD">
        <w:rPr>
          <w:rFonts w:ascii="Times New Roman" w:eastAsia="Times New Roman" w:hAnsi="Times New Roman" w:cs="Times New Roman"/>
          <w:snapToGrid w:val="0"/>
          <w:color w:val="020202"/>
          <w:shd w:val="clear" w:color="auto" w:fill="FFFFFF"/>
        </w:rPr>
        <w:t>the Specialty Courts throughout Nevada</w:t>
      </w:r>
      <w:r w:rsidRPr="003E37CD">
        <w:rPr>
          <w:rFonts w:ascii="Times New Roman" w:eastAsia="Times New Roman" w:hAnsi="Times New Roman" w:cs="Times New Roman"/>
          <w:snapToGrid w:val="0"/>
          <w:color w:val="020202"/>
          <w:shd w:val="clear" w:color="auto" w:fill="FFFFFF"/>
        </w:rPr>
        <w:t xml:space="preserve"> the option to </w:t>
      </w:r>
      <w:r w:rsidR="00A8413F" w:rsidRPr="003E37CD">
        <w:rPr>
          <w:rFonts w:ascii="Times New Roman" w:eastAsia="Times New Roman" w:hAnsi="Times New Roman" w:cs="Times New Roman"/>
          <w:snapToGrid w:val="0"/>
          <w:color w:val="020202"/>
          <w:shd w:val="clear" w:color="auto" w:fill="FFFFFF"/>
        </w:rPr>
        <w:t>enter a</w:t>
      </w:r>
      <w:r w:rsidRPr="003E37CD">
        <w:rPr>
          <w:rFonts w:ascii="Times New Roman" w:eastAsia="Times New Roman" w:hAnsi="Times New Roman" w:cs="Times New Roman"/>
          <w:snapToGrid w:val="0"/>
          <w:color w:val="020202"/>
          <w:shd w:val="clear" w:color="auto" w:fill="FFFFFF"/>
        </w:rPr>
        <w:t xml:space="preserve"> service agreement with an Authorized diagnostics dealer or manufacturer offering a Reagent Lease option </w:t>
      </w:r>
      <w:r w:rsidR="006413CD" w:rsidRPr="003E37CD">
        <w:rPr>
          <w:rFonts w:ascii="Times New Roman" w:eastAsia="Times New Roman" w:hAnsi="Times New Roman" w:cs="Times New Roman"/>
          <w:snapToGrid w:val="0"/>
          <w:color w:val="020202"/>
          <w:shd w:val="clear" w:color="auto" w:fill="FFFFFF"/>
        </w:rPr>
        <w:t xml:space="preserve">with one or more of the </w:t>
      </w:r>
      <w:r w:rsidRPr="003E37CD">
        <w:rPr>
          <w:rFonts w:ascii="Times New Roman" w:eastAsia="Times New Roman" w:hAnsi="Times New Roman" w:cs="Times New Roman"/>
          <w:snapToGrid w:val="0"/>
          <w:color w:val="020202"/>
          <w:shd w:val="clear" w:color="auto" w:fill="FFFFFF"/>
        </w:rPr>
        <w:t xml:space="preserve">industry leaders </w:t>
      </w:r>
      <w:r w:rsidR="006413CD" w:rsidRPr="003E37CD">
        <w:rPr>
          <w:rFonts w:ascii="Times New Roman" w:eastAsia="Times New Roman" w:hAnsi="Times New Roman" w:cs="Times New Roman"/>
          <w:snapToGrid w:val="0"/>
          <w:color w:val="020202"/>
          <w:shd w:val="clear" w:color="auto" w:fill="FFFFFF"/>
        </w:rPr>
        <w:t>in</w:t>
      </w:r>
      <w:r w:rsidRPr="003E37CD">
        <w:rPr>
          <w:rFonts w:ascii="Times New Roman" w:eastAsia="Times New Roman" w:hAnsi="Times New Roman" w:cs="Times New Roman"/>
          <w:snapToGrid w:val="0"/>
          <w:color w:val="020202"/>
          <w:shd w:val="clear" w:color="auto" w:fill="FFFFFF"/>
        </w:rPr>
        <w:t xml:space="preserve"> the drugs of abuse testing market.     </w:t>
      </w:r>
    </w:p>
    <w:p w14:paraId="16F90E47" w14:textId="24DEB5F5" w:rsidR="00376605" w:rsidRPr="003E37CD" w:rsidRDefault="00376605" w:rsidP="003E37CD">
      <w:pPr>
        <w:autoSpaceDE w:val="0"/>
        <w:autoSpaceDN w:val="0"/>
        <w:adjustRightInd w:val="0"/>
        <w:jc w:val="both"/>
        <w:rPr>
          <w:rFonts w:ascii="Times New Roman" w:eastAsia="Times New Roman" w:hAnsi="Times New Roman" w:cs="Times New Roman"/>
          <w:u w:val="single"/>
        </w:rPr>
      </w:pPr>
      <w:r w:rsidRPr="003E37CD">
        <w:rPr>
          <w:rFonts w:ascii="Times New Roman" w:eastAsia="Times New Roman" w:hAnsi="Times New Roman" w:cs="Times New Roman"/>
          <w:snapToGrid w:val="0"/>
          <w:color w:val="020202"/>
          <w:shd w:val="clear" w:color="auto" w:fill="FFFFFF"/>
        </w:rPr>
        <w:t xml:space="preserve">The Reagent Lease option will provide instruments and accessories to be placed in the laboratory (at no cost) in exchange for the guaranteed purchase of reagents over a </w:t>
      </w:r>
      <w:r w:rsidR="00A8413F" w:rsidRPr="003E37CD">
        <w:rPr>
          <w:rFonts w:ascii="Times New Roman" w:eastAsia="Times New Roman" w:hAnsi="Times New Roman" w:cs="Times New Roman"/>
          <w:snapToGrid w:val="0"/>
          <w:color w:val="020202"/>
          <w:shd w:val="clear" w:color="auto" w:fill="FFFFFF"/>
        </w:rPr>
        <w:t>period</w:t>
      </w:r>
      <w:r w:rsidRPr="003E37CD">
        <w:rPr>
          <w:rFonts w:ascii="Times New Roman" w:eastAsia="Times New Roman" w:hAnsi="Times New Roman" w:cs="Times New Roman"/>
          <w:snapToGrid w:val="0"/>
          <w:color w:val="020202"/>
          <w:shd w:val="clear" w:color="auto" w:fill="FFFFFF"/>
        </w:rPr>
        <w:t xml:space="preserve">. The resulting fixed prices will allow </w:t>
      </w:r>
      <w:r w:rsidR="00352858" w:rsidRPr="003E37CD">
        <w:rPr>
          <w:rFonts w:ascii="Times New Roman" w:eastAsia="Times New Roman" w:hAnsi="Times New Roman" w:cs="Times New Roman"/>
          <w:snapToGrid w:val="0"/>
          <w:color w:val="020202"/>
          <w:shd w:val="clear" w:color="auto" w:fill="FFFFFF"/>
        </w:rPr>
        <w:t>Specialty</w:t>
      </w:r>
      <w:r w:rsidRPr="003E37CD">
        <w:rPr>
          <w:rFonts w:ascii="Times New Roman" w:eastAsia="Times New Roman" w:hAnsi="Times New Roman" w:cs="Times New Roman"/>
          <w:snapToGrid w:val="0"/>
          <w:color w:val="020202"/>
          <w:shd w:val="clear" w:color="auto" w:fill="FFFFFF"/>
        </w:rPr>
        <w:t xml:space="preserve"> Courts to have </w:t>
      </w:r>
      <w:r w:rsidR="00A8413F" w:rsidRPr="003E37CD">
        <w:rPr>
          <w:rFonts w:ascii="Times New Roman" w:eastAsia="Times New Roman" w:hAnsi="Times New Roman" w:cs="Times New Roman"/>
          <w:snapToGrid w:val="0"/>
          <w:color w:val="020202"/>
          <w:shd w:val="clear" w:color="auto" w:fill="FFFFFF"/>
        </w:rPr>
        <w:t>a pre-determined expense</w:t>
      </w:r>
      <w:r w:rsidRPr="003E37CD">
        <w:rPr>
          <w:rFonts w:ascii="Times New Roman" w:eastAsia="Times New Roman" w:hAnsi="Times New Roman" w:cs="Times New Roman"/>
          <w:snapToGrid w:val="0"/>
          <w:color w:val="020202"/>
          <w:shd w:val="clear" w:color="auto" w:fill="FFFFFF"/>
        </w:rPr>
        <w:t xml:space="preserve"> that includes the equipment, consumables, maintenance/service agreements and any financing fees. </w:t>
      </w:r>
      <w:r w:rsidRPr="003E37CD">
        <w:rPr>
          <w:rFonts w:ascii="Times New Roman" w:eastAsia="Times New Roman" w:hAnsi="Times New Roman" w:cs="Times New Roman"/>
          <w:snapToGrid w:val="0"/>
        </w:rPr>
        <w:t>While</w:t>
      </w:r>
      <w:r w:rsidR="005220C3" w:rsidRPr="003E37CD">
        <w:rPr>
          <w:rFonts w:ascii="Times New Roman" w:eastAsia="Times New Roman" w:hAnsi="Times New Roman" w:cs="Times New Roman"/>
          <w:snapToGrid w:val="0"/>
        </w:rPr>
        <w:t xml:space="preserve"> on-site training is required, the Supplier may offer</w:t>
      </w:r>
      <w:r w:rsidRPr="003E37CD">
        <w:rPr>
          <w:rFonts w:ascii="Times New Roman" w:eastAsia="Times New Roman" w:hAnsi="Times New Roman" w:cs="Times New Roman"/>
          <w:snapToGrid w:val="0"/>
        </w:rPr>
        <w:t xml:space="preserve"> </w:t>
      </w:r>
      <w:r w:rsidR="005220C3" w:rsidRPr="003E37CD">
        <w:rPr>
          <w:rFonts w:ascii="Times New Roman" w:eastAsia="Times New Roman" w:hAnsi="Times New Roman" w:cs="Times New Roman"/>
          <w:snapToGrid w:val="0"/>
        </w:rPr>
        <w:t>additional off-site training opportunities. T</w:t>
      </w:r>
      <w:r w:rsidRPr="003E37CD">
        <w:rPr>
          <w:rFonts w:ascii="Times New Roman" w:eastAsia="Times New Roman" w:hAnsi="Times New Roman" w:cs="Times New Roman"/>
          <w:snapToGrid w:val="0"/>
        </w:rPr>
        <w:t xml:space="preserve">he Supplier will quote the costs </w:t>
      </w:r>
      <w:r w:rsidR="005220C3" w:rsidRPr="003E37CD">
        <w:rPr>
          <w:rFonts w:ascii="Times New Roman" w:eastAsia="Times New Roman" w:hAnsi="Times New Roman" w:cs="Times New Roman"/>
          <w:snapToGrid w:val="0"/>
        </w:rPr>
        <w:t xml:space="preserve">for any off-site training allowance, </w:t>
      </w:r>
      <w:r w:rsidRPr="003E37CD">
        <w:rPr>
          <w:rFonts w:ascii="Times New Roman" w:eastAsia="Times New Roman" w:hAnsi="Times New Roman" w:cs="Times New Roman"/>
          <w:snapToGrid w:val="0"/>
        </w:rPr>
        <w:t>separate from the monthly reagent costs.</w:t>
      </w:r>
      <w:r w:rsidR="00706B73" w:rsidRPr="003E37CD">
        <w:rPr>
          <w:rFonts w:ascii="Times New Roman" w:eastAsia="Times New Roman" w:hAnsi="Times New Roman" w:cs="Times New Roman"/>
          <w:snapToGrid w:val="0"/>
        </w:rPr>
        <w:t xml:space="preserve"> </w:t>
      </w:r>
      <w:r w:rsidRPr="003E37CD">
        <w:rPr>
          <w:rFonts w:ascii="Times New Roman" w:eastAsia="Times New Roman" w:hAnsi="Times New Roman" w:cs="Times New Roman"/>
        </w:rPr>
        <w:t xml:space="preserve">All fees associated with the lease of equipment and test kit delivery, delivery of equipment, equipment installation (and removal at the end of the contract period), materials, labor, integration, training, </w:t>
      </w:r>
      <w:r w:rsidR="005220C3" w:rsidRPr="003E37CD">
        <w:rPr>
          <w:rFonts w:ascii="Times New Roman" w:eastAsia="Times New Roman" w:hAnsi="Times New Roman" w:cs="Times New Roman"/>
        </w:rPr>
        <w:t xml:space="preserve">and </w:t>
      </w:r>
      <w:r w:rsidRPr="003E37CD">
        <w:rPr>
          <w:rFonts w:ascii="Times New Roman" w:eastAsia="Times New Roman" w:hAnsi="Times New Roman" w:cs="Times New Roman"/>
        </w:rPr>
        <w:t>travel etc. must be included in the unit prices.</w:t>
      </w:r>
    </w:p>
    <w:p w14:paraId="6BA582D9" w14:textId="77777777" w:rsidR="00376605" w:rsidRPr="00EE61E9" w:rsidRDefault="00376605" w:rsidP="00376605">
      <w:pPr>
        <w:spacing w:after="0" w:line="240" w:lineRule="auto"/>
        <w:rPr>
          <w:rFonts w:eastAsia="Times New Roman" w:cs="Arial"/>
        </w:rPr>
      </w:pPr>
    </w:p>
    <w:p w14:paraId="6B1569B5" w14:textId="7A1CEC0E" w:rsidR="00376605" w:rsidRPr="003E37CD" w:rsidRDefault="00376605" w:rsidP="00EE61E9">
      <w:pPr>
        <w:spacing w:after="0" w:line="240" w:lineRule="auto"/>
        <w:jc w:val="center"/>
        <w:rPr>
          <w:rFonts w:ascii="Times New Roman" w:eastAsia="Times New Roman" w:hAnsi="Times New Roman" w:cs="Times New Roman"/>
          <w:b/>
        </w:rPr>
      </w:pPr>
      <w:r w:rsidRPr="003E37CD">
        <w:rPr>
          <w:rFonts w:ascii="Times New Roman" w:eastAsia="Times New Roman" w:hAnsi="Times New Roman" w:cs="Times New Roman"/>
          <w:b/>
        </w:rPr>
        <w:t>Background Information</w:t>
      </w:r>
    </w:p>
    <w:p w14:paraId="4298CC4D" w14:textId="77777777" w:rsidR="00EE61E9" w:rsidRPr="00EE61E9" w:rsidRDefault="00EE61E9" w:rsidP="00EE61E9">
      <w:pPr>
        <w:spacing w:after="0" w:line="240" w:lineRule="auto"/>
        <w:jc w:val="center"/>
        <w:rPr>
          <w:rFonts w:eastAsia="Times New Roman" w:cs="Arial"/>
          <w:b/>
        </w:rPr>
      </w:pPr>
    </w:p>
    <w:p w14:paraId="5D075F4A" w14:textId="77777777" w:rsidR="003E37CD" w:rsidRDefault="003E37CD" w:rsidP="003E37CD">
      <w:pPr>
        <w:jc w:val="both"/>
        <w:rPr>
          <w:rFonts w:ascii="Times New Roman" w:hAnsi="Times New Roman" w:cs="Times New Roman"/>
        </w:rPr>
      </w:pPr>
      <w:r w:rsidRPr="00147FD0">
        <w:rPr>
          <w:rFonts w:ascii="Times New Roman" w:hAnsi="Times New Roman" w:cs="Times New Roman"/>
        </w:rPr>
        <w:t>The fifth drug court in the nation was launched in Las Vegas</w:t>
      </w:r>
      <w:r>
        <w:rPr>
          <w:rFonts w:ascii="Times New Roman" w:hAnsi="Times New Roman" w:cs="Times New Roman"/>
        </w:rPr>
        <w:t>, Nevada</w:t>
      </w:r>
      <w:r w:rsidRPr="00147FD0">
        <w:rPr>
          <w:rFonts w:ascii="Times New Roman" w:hAnsi="Times New Roman" w:cs="Times New Roman"/>
        </w:rPr>
        <w:t xml:space="preserve"> in 1992. Since then, there have been over 60 different specialty courts opened across our great state</w:t>
      </w:r>
      <w:r>
        <w:rPr>
          <w:rFonts w:ascii="Times New Roman" w:hAnsi="Times New Roman" w:cs="Times New Roman"/>
        </w:rPr>
        <w:t>. These courts have included the first Family Drug Court in the nation, launched in 1994, as well as the largest Mental Health Court in the country at one point</w:t>
      </w:r>
      <w:r w:rsidRPr="00147FD0">
        <w:rPr>
          <w:rFonts w:ascii="Times New Roman" w:hAnsi="Times New Roman" w:cs="Times New Roman"/>
        </w:rPr>
        <w:t xml:space="preserve">. </w:t>
      </w:r>
      <w:r>
        <w:rPr>
          <w:rFonts w:ascii="Times New Roman" w:hAnsi="Times New Roman" w:cs="Times New Roman"/>
        </w:rPr>
        <w:t xml:space="preserve">Both specialty courts are still thriving in Reno, Nevada. </w:t>
      </w:r>
    </w:p>
    <w:p w14:paraId="7EDF88C6" w14:textId="3963AD85" w:rsidR="003E37CD" w:rsidRDefault="003E37CD" w:rsidP="003E37CD">
      <w:pPr>
        <w:jc w:val="both"/>
        <w:rPr>
          <w:rFonts w:ascii="Times New Roman" w:hAnsi="Times New Roman" w:cs="Times New Roman"/>
        </w:rPr>
      </w:pPr>
      <w:r>
        <w:rPr>
          <w:rFonts w:ascii="Times New Roman" w:hAnsi="Times New Roman" w:cs="Times New Roman"/>
        </w:rPr>
        <w:t xml:space="preserve">Nevada’s </w:t>
      </w:r>
      <w:r w:rsidRPr="00147FD0">
        <w:rPr>
          <w:rFonts w:ascii="Times New Roman" w:hAnsi="Times New Roman" w:cs="Times New Roman"/>
        </w:rPr>
        <w:t>specialty courts have seen continual success year-to-year with the implementation of new and innovative practices and procedures. These courts cover a vast array of issues and serve many different populations, including those with mental illness, misdemeanor and felony DUI, veterans' treatment, medication-assisted treatment for opioid and alcohol use disorders, adult and juvenile drug courts, and family treatment courts. As you can see, the judiciary has embraced the concept of therapeutic jurisprudence, which has been demonstrated by its commitment to helping improve the lives of those participants struggling with substance use and mental illness. There are currently over 3,500 active participants throughout Nevada’s specialty courts. Last year alone, there were 1,316 successful graduates.  That equates to a lot of taxpayer dollars saved in county and state detention, social services, and emergency room costs.</w:t>
      </w:r>
    </w:p>
    <w:p w14:paraId="608F0D89" w14:textId="5E5F39E1" w:rsidR="003E37CD" w:rsidRPr="00147FD0" w:rsidRDefault="003E37CD" w:rsidP="003E37CD">
      <w:pPr>
        <w:jc w:val="both"/>
        <w:rPr>
          <w:rFonts w:ascii="Times New Roman" w:hAnsi="Times New Roman" w:cs="Times New Roman"/>
        </w:rPr>
      </w:pPr>
      <w:r w:rsidRPr="00147FD0">
        <w:rPr>
          <w:rFonts w:ascii="Times New Roman" w:hAnsi="Times New Roman" w:cs="Times New Roman"/>
        </w:rPr>
        <w:t>Nevada’s specialty courts’ mission is to improve quality of life, reduce recidivism, and increase community safety and awareness by engaging the participant, with a substance use and/or mental health disorder, in an intensive, court</w:t>
      </w:r>
      <w:r w:rsidR="002D5F49">
        <w:rPr>
          <w:rFonts w:ascii="Times New Roman" w:hAnsi="Times New Roman" w:cs="Times New Roman"/>
        </w:rPr>
        <w:t>-</w:t>
      </w:r>
      <w:r w:rsidRPr="00147FD0">
        <w:rPr>
          <w:rFonts w:ascii="Times New Roman" w:hAnsi="Times New Roman" w:cs="Times New Roman"/>
        </w:rPr>
        <w:t>supervised treatment program. This is accomplished through the efforts of a multidisciplinary team, which includes a judge, defense and prosecution counsel, court case managers, treatment providers, parole and probation officers, and drug testing staff.  </w:t>
      </w:r>
    </w:p>
    <w:p w14:paraId="0FC1C732" w14:textId="77777777" w:rsidR="00EE61E9" w:rsidRPr="00AA0772" w:rsidRDefault="00EE61E9" w:rsidP="00D975A6">
      <w:pPr>
        <w:autoSpaceDE w:val="0"/>
        <w:autoSpaceDN w:val="0"/>
        <w:adjustRightInd w:val="0"/>
        <w:spacing w:after="0" w:line="240" w:lineRule="auto"/>
        <w:rPr>
          <w:rFonts w:ascii="NeTimes New Roman" w:eastAsia="Times New Roman" w:hAnsi="NeTimes New Roman" w:cs="Times New Roman"/>
          <w:b/>
        </w:rPr>
      </w:pPr>
    </w:p>
    <w:p w14:paraId="5D19F850" w14:textId="77777777" w:rsidR="00EE61E9" w:rsidRDefault="00EE61E9" w:rsidP="00376605">
      <w:pPr>
        <w:autoSpaceDE w:val="0"/>
        <w:autoSpaceDN w:val="0"/>
        <w:adjustRightInd w:val="0"/>
        <w:spacing w:after="0" w:line="240" w:lineRule="auto"/>
        <w:jc w:val="center"/>
        <w:rPr>
          <w:rFonts w:eastAsia="Times New Roman" w:cs="Arial"/>
          <w:b/>
        </w:rPr>
      </w:pPr>
    </w:p>
    <w:p w14:paraId="20EB98E3" w14:textId="77777777" w:rsidR="00EE61E9" w:rsidRDefault="00EE61E9" w:rsidP="00376605">
      <w:pPr>
        <w:autoSpaceDE w:val="0"/>
        <w:autoSpaceDN w:val="0"/>
        <w:adjustRightInd w:val="0"/>
        <w:spacing w:after="0" w:line="240" w:lineRule="auto"/>
        <w:jc w:val="center"/>
        <w:rPr>
          <w:rFonts w:eastAsia="Times New Roman" w:cs="Arial"/>
          <w:b/>
        </w:rPr>
      </w:pPr>
    </w:p>
    <w:p w14:paraId="0DB87B3E" w14:textId="77777777" w:rsidR="00EE61E9" w:rsidRDefault="00EE61E9" w:rsidP="00376605">
      <w:pPr>
        <w:autoSpaceDE w:val="0"/>
        <w:autoSpaceDN w:val="0"/>
        <w:adjustRightInd w:val="0"/>
        <w:spacing w:after="0" w:line="240" w:lineRule="auto"/>
        <w:jc w:val="center"/>
        <w:rPr>
          <w:rFonts w:eastAsia="Times New Roman" w:cs="Arial"/>
          <w:b/>
        </w:rPr>
      </w:pPr>
    </w:p>
    <w:p w14:paraId="3C471F70" w14:textId="77777777" w:rsidR="00EE61E9" w:rsidRDefault="00EE61E9" w:rsidP="00376605">
      <w:pPr>
        <w:autoSpaceDE w:val="0"/>
        <w:autoSpaceDN w:val="0"/>
        <w:adjustRightInd w:val="0"/>
        <w:spacing w:after="0" w:line="240" w:lineRule="auto"/>
        <w:jc w:val="center"/>
        <w:rPr>
          <w:rFonts w:eastAsia="Times New Roman" w:cs="Arial"/>
          <w:b/>
        </w:rPr>
      </w:pPr>
    </w:p>
    <w:p w14:paraId="131E5CDB" w14:textId="77777777" w:rsidR="00AA0772" w:rsidRDefault="00AA0772" w:rsidP="00376605">
      <w:pPr>
        <w:autoSpaceDE w:val="0"/>
        <w:autoSpaceDN w:val="0"/>
        <w:adjustRightInd w:val="0"/>
        <w:spacing w:after="0" w:line="240" w:lineRule="auto"/>
        <w:jc w:val="center"/>
        <w:rPr>
          <w:rFonts w:eastAsia="Times New Roman" w:cs="Arial"/>
          <w:b/>
        </w:rPr>
      </w:pPr>
    </w:p>
    <w:p w14:paraId="44A2EEE5" w14:textId="77777777" w:rsidR="00AA0772" w:rsidRDefault="00AA0772" w:rsidP="00376605">
      <w:pPr>
        <w:autoSpaceDE w:val="0"/>
        <w:autoSpaceDN w:val="0"/>
        <w:adjustRightInd w:val="0"/>
        <w:spacing w:after="0" w:line="240" w:lineRule="auto"/>
        <w:jc w:val="center"/>
        <w:rPr>
          <w:rFonts w:ascii="Times New Roman" w:eastAsia="Times New Roman" w:hAnsi="Times New Roman" w:cs="Times New Roman"/>
          <w:b/>
        </w:rPr>
      </w:pPr>
    </w:p>
    <w:p w14:paraId="3C092555" w14:textId="6B01F1B7" w:rsidR="00376605" w:rsidRPr="00AA0772" w:rsidRDefault="00376605" w:rsidP="00376605">
      <w:pPr>
        <w:autoSpaceDE w:val="0"/>
        <w:autoSpaceDN w:val="0"/>
        <w:adjustRightInd w:val="0"/>
        <w:spacing w:after="0" w:line="240" w:lineRule="auto"/>
        <w:jc w:val="center"/>
        <w:rPr>
          <w:rFonts w:ascii="Times New Roman" w:eastAsia="Times New Roman" w:hAnsi="Times New Roman" w:cs="Times New Roman"/>
          <w:b/>
        </w:rPr>
      </w:pPr>
      <w:r w:rsidRPr="00AA0772">
        <w:rPr>
          <w:rFonts w:ascii="Times New Roman" w:eastAsia="Times New Roman" w:hAnsi="Times New Roman" w:cs="Times New Roman"/>
          <w:b/>
        </w:rPr>
        <w:t>General Requirements</w:t>
      </w:r>
    </w:p>
    <w:p w14:paraId="45E9F30A" w14:textId="77777777" w:rsidR="00376605" w:rsidRPr="00AA0772" w:rsidRDefault="00376605" w:rsidP="00376605">
      <w:pPr>
        <w:autoSpaceDE w:val="0"/>
        <w:autoSpaceDN w:val="0"/>
        <w:adjustRightInd w:val="0"/>
        <w:spacing w:after="0" w:line="240" w:lineRule="auto"/>
        <w:rPr>
          <w:rFonts w:ascii="Times New Roman" w:eastAsia="Times New Roman" w:hAnsi="Times New Roman" w:cs="Times New Roman"/>
        </w:rPr>
      </w:pPr>
    </w:p>
    <w:p w14:paraId="3B1D9336" w14:textId="1875AC96"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Supplier shall provide drug testing instruments </w:t>
      </w:r>
      <w:r w:rsidR="00A8413F" w:rsidRPr="00AA0772">
        <w:rPr>
          <w:rFonts w:ascii="Times New Roman" w:eastAsia="Times New Roman" w:hAnsi="Times New Roman" w:cs="Times New Roman"/>
          <w:snapToGrid w:val="0"/>
        </w:rPr>
        <w:t xml:space="preserve">to </w:t>
      </w:r>
      <w:r w:rsidR="00AA0772">
        <w:rPr>
          <w:rFonts w:ascii="Times New Roman" w:eastAsia="Times New Roman" w:hAnsi="Times New Roman" w:cs="Times New Roman"/>
          <w:snapToGrid w:val="0"/>
        </w:rPr>
        <w:t>Specialty Courts</w:t>
      </w:r>
      <w:r w:rsidR="00A8413F" w:rsidRPr="00AA0772">
        <w:rPr>
          <w:rFonts w:ascii="Times New Roman" w:eastAsia="Times New Roman" w:hAnsi="Times New Roman" w:cs="Times New Roman"/>
          <w:snapToGrid w:val="0"/>
        </w:rPr>
        <w:t xml:space="preserve"> through the Master Agreement established with the</w:t>
      </w:r>
      <w:r w:rsidRPr="00AA0772">
        <w:rPr>
          <w:rFonts w:ascii="Times New Roman" w:eastAsia="Times New Roman" w:hAnsi="Times New Roman" w:cs="Times New Roman"/>
          <w:snapToGrid w:val="0"/>
        </w:rPr>
        <w:t xml:space="preserve"> </w:t>
      </w:r>
      <w:r w:rsidR="00AA0772">
        <w:rPr>
          <w:rFonts w:ascii="Times New Roman" w:eastAsia="Times New Roman" w:hAnsi="Times New Roman" w:cs="Times New Roman"/>
          <w:snapToGrid w:val="0"/>
        </w:rPr>
        <w:t>Supreme Court of Nevada, Administrative Office of the Courts</w:t>
      </w:r>
      <w:r w:rsidRPr="00AA0772">
        <w:rPr>
          <w:rFonts w:ascii="Times New Roman" w:eastAsia="Times New Roman" w:hAnsi="Times New Roman" w:cs="Times New Roman"/>
          <w:snapToGrid w:val="0"/>
        </w:rPr>
        <w:t>, a</w:t>
      </w:r>
      <w:r w:rsidR="00AA0772">
        <w:rPr>
          <w:rFonts w:ascii="Times New Roman" w:eastAsia="Times New Roman" w:hAnsi="Times New Roman" w:cs="Times New Roman"/>
          <w:snapToGrid w:val="0"/>
        </w:rPr>
        <w:t>nd</w:t>
      </w:r>
      <w:r w:rsidRPr="00AA0772">
        <w:rPr>
          <w:rFonts w:ascii="Times New Roman" w:eastAsia="Times New Roman" w:hAnsi="Times New Roman" w:cs="Times New Roman"/>
          <w:snapToGrid w:val="0"/>
        </w:rPr>
        <w:t xml:space="preserve"> in accordance with the provisions and requirements stated herein.</w:t>
      </w:r>
    </w:p>
    <w:p w14:paraId="78A54A84"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7828AA3A" w14:textId="58D6E0D5"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All testing services must be performed in accordance with industry standards or by following the local </w:t>
      </w:r>
      <w:r w:rsidR="00366BC7">
        <w:rPr>
          <w:rFonts w:ascii="Times New Roman" w:eastAsia="Times New Roman" w:hAnsi="Times New Roman" w:cs="Times New Roman"/>
          <w:snapToGrid w:val="0"/>
        </w:rPr>
        <w:t>Specialty</w:t>
      </w:r>
      <w:r w:rsidRPr="00AA0772">
        <w:rPr>
          <w:rFonts w:ascii="Times New Roman" w:eastAsia="Times New Roman" w:hAnsi="Times New Roman" w:cs="Times New Roman"/>
          <w:snapToGrid w:val="0"/>
        </w:rPr>
        <w:t xml:space="preserve"> Court internal policy/procedure.</w:t>
      </w:r>
    </w:p>
    <w:p w14:paraId="4B177213"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5D80183F" w14:textId="2DFF6746" w:rsidR="00376605" w:rsidRPr="0054568E" w:rsidRDefault="00376605" w:rsidP="00AA0772">
      <w:pPr>
        <w:widowControl w:val="0"/>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54568E">
        <w:rPr>
          <w:rFonts w:ascii="Times New Roman" w:eastAsia="Calibri" w:hAnsi="Times New Roman" w:cs="Times New Roman"/>
          <w:color w:val="000000"/>
        </w:rPr>
        <w:t xml:space="preserve">The Supplier shall comply with all confidentiality requirements established by state statute, </w:t>
      </w:r>
      <w:r w:rsidR="0054568E" w:rsidRPr="0054568E">
        <w:rPr>
          <w:rFonts w:ascii="Times New Roman" w:eastAsia="Calibri" w:hAnsi="Times New Roman" w:cs="Times New Roman"/>
          <w:color w:val="000000"/>
        </w:rPr>
        <w:t>the Court</w:t>
      </w:r>
      <w:r w:rsidR="0054568E">
        <w:rPr>
          <w:rFonts w:ascii="Times New Roman" w:eastAsia="Calibri" w:hAnsi="Times New Roman" w:cs="Times New Roman"/>
          <w:color w:val="000000"/>
        </w:rPr>
        <w:t>,</w:t>
      </w:r>
      <w:r w:rsidRPr="0054568E">
        <w:rPr>
          <w:rFonts w:ascii="Times New Roman" w:eastAsia="Calibri" w:hAnsi="Times New Roman" w:cs="Times New Roman"/>
          <w:color w:val="000000"/>
        </w:rPr>
        <w:t xml:space="preserve"> or as otherwise stated herein. The Supplier shall release the results of testing only to the </w:t>
      </w:r>
      <w:r w:rsidR="0054568E">
        <w:rPr>
          <w:rFonts w:ascii="Times New Roman" w:eastAsia="Calibri" w:hAnsi="Times New Roman" w:cs="Times New Roman"/>
          <w:color w:val="000000"/>
        </w:rPr>
        <w:t>Specialty</w:t>
      </w:r>
      <w:r w:rsidRPr="0054568E">
        <w:rPr>
          <w:rFonts w:ascii="Times New Roman" w:eastAsia="Calibri" w:hAnsi="Times New Roman" w:cs="Times New Roman"/>
          <w:color w:val="000000"/>
        </w:rPr>
        <w:t xml:space="preserve"> Court contact or as otherwise instructed by the </w:t>
      </w:r>
      <w:r w:rsidR="0054568E">
        <w:rPr>
          <w:rFonts w:ascii="Times New Roman" w:eastAsia="Calibri" w:hAnsi="Times New Roman" w:cs="Times New Roman"/>
          <w:color w:val="000000"/>
        </w:rPr>
        <w:t>Specialty</w:t>
      </w:r>
      <w:r w:rsidRPr="0054568E">
        <w:rPr>
          <w:rFonts w:ascii="Times New Roman" w:eastAsia="Calibri" w:hAnsi="Times New Roman" w:cs="Times New Roman"/>
          <w:color w:val="000000"/>
        </w:rPr>
        <w:t xml:space="preserve"> Court Judge or Court Coordinator</w:t>
      </w:r>
      <w:r w:rsidR="0054568E">
        <w:rPr>
          <w:rFonts w:ascii="Times New Roman" w:eastAsia="Calibri" w:hAnsi="Times New Roman" w:cs="Times New Roman"/>
          <w:color w:val="000000"/>
        </w:rPr>
        <w:t>.</w:t>
      </w:r>
    </w:p>
    <w:p w14:paraId="162EFE75" w14:textId="77777777" w:rsidR="00376605" w:rsidRPr="00AA0772" w:rsidRDefault="00376605" w:rsidP="00AA0772">
      <w:pPr>
        <w:autoSpaceDE w:val="0"/>
        <w:autoSpaceDN w:val="0"/>
        <w:adjustRightInd w:val="0"/>
        <w:spacing w:after="0" w:line="240" w:lineRule="auto"/>
        <w:jc w:val="both"/>
        <w:rPr>
          <w:rFonts w:ascii="Times New Roman" w:eastAsia="Calibri" w:hAnsi="Times New Roman" w:cs="Times New Roman"/>
          <w:color w:val="000000"/>
        </w:rPr>
      </w:pPr>
    </w:p>
    <w:p w14:paraId="12D96F26" w14:textId="11F01D46"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Supplier shall understand and agree that any information, record, report, or data derived, compiled, obtained, prepared, or developed by the Supplier from services performed pursuant to the contract shall not be released, disseminated, or otherwise disclosed without prior written consent from the </w:t>
      </w:r>
      <w:r w:rsidR="0054568E">
        <w:rPr>
          <w:rFonts w:ascii="Times New Roman" w:eastAsia="Times New Roman" w:hAnsi="Times New Roman" w:cs="Times New Roman"/>
          <w:snapToGrid w:val="0"/>
        </w:rPr>
        <w:t xml:space="preserve">Specialty Court. </w:t>
      </w:r>
    </w:p>
    <w:p w14:paraId="3A89BDAD"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513E6A84" w14:textId="6A0CA14D"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AA0772">
        <w:rPr>
          <w:rFonts w:ascii="Times New Roman" w:eastAsia="Calibri" w:hAnsi="Times New Roman" w:cs="Times New Roman"/>
          <w:color w:val="000000"/>
        </w:rPr>
        <w:t xml:space="preserve">The Supplier and/or the Supplier's sub-Supplier(s) shall deliver products to the </w:t>
      </w:r>
      <w:r w:rsidR="00795F3A">
        <w:rPr>
          <w:rFonts w:ascii="Times New Roman" w:eastAsia="Calibri" w:hAnsi="Times New Roman" w:cs="Times New Roman"/>
          <w:color w:val="000000"/>
        </w:rPr>
        <w:t xml:space="preserve">Specialty Court </w:t>
      </w:r>
      <w:r w:rsidRPr="00AA0772">
        <w:rPr>
          <w:rFonts w:ascii="Times New Roman" w:eastAsia="Calibri" w:hAnsi="Times New Roman" w:cs="Times New Roman"/>
          <w:color w:val="000000"/>
        </w:rPr>
        <w:t xml:space="preserve">or the local treatment court upon receipt of an authorized order. All deliveries must be coordinated with the court before placing the order. </w:t>
      </w:r>
    </w:p>
    <w:p w14:paraId="62892D88" w14:textId="77777777" w:rsidR="00376605" w:rsidRPr="00AA0772" w:rsidRDefault="00376605" w:rsidP="00AA0772">
      <w:pPr>
        <w:widowControl w:val="0"/>
        <w:numPr>
          <w:ilvl w:val="0"/>
          <w:numId w:val="3"/>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The instrument must be installed by trained personnel and installed per the manufacturer's documented protocol and validation process.</w:t>
      </w:r>
    </w:p>
    <w:p w14:paraId="43A4A39B" w14:textId="0BD0D2CB" w:rsidR="00376605" w:rsidRPr="00AA0772" w:rsidRDefault="00376605" w:rsidP="00AA0772">
      <w:pPr>
        <w:widowControl w:val="0"/>
        <w:numPr>
          <w:ilvl w:val="0"/>
          <w:numId w:val="3"/>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Support and service must be provided by the instrument manufacturer or authorized service representative. Service must </w:t>
      </w:r>
      <w:r w:rsidR="00FC50EF">
        <w:rPr>
          <w:rFonts w:ascii="Times New Roman" w:eastAsia="Times New Roman" w:hAnsi="Times New Roman" w:cs="Times New Roman"/>
          <w:snapToGrid w:val="0"/>
        </w:rPr>
        <w:t xml:space="preserve">be provided for </w:t>
      </w:r>
      <w:r w:rsidRPr="00AA0772">
        <w:rPr>
          <w:rFonts w:ascii="Times New Roman" w:eastAsia="Times New Roman" w:hAnsi="Times New Roman" w:cs="Times New Roman"/>
          <w:snapToGrid w:val="0"/>
        </w:rPr>
        <w:t>all aspects of the instrument and lab equipment.</w:t>
      </w:r>
    </w:p>
    <w:p w14:paraId="1E254C0D"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17E340ED" w14:textId="35A88773"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Supplier must provide training materials for court programs on the proper use of testing </w:t>
      </w:r>
      <w:r w:rsidR="00A8413F" w:rsidRPr="00AA0772">
        <w:rPr>
          <w:rFonts w:ascii="Times New Roman" w:eastAsia="Times New Roman" w:hAnsi="Times New Roman" w:cs="Times New Roman"/>
          <w:snapToGrid w:val="0"/>
        </w:rPr>
        <w:t>instruments</w:t>
      </w:r>
      <w:r w:rsidRPr="00AA0772">
        <w:rPr>
          <w:rFonts w:ascii="Times New Roman" w:eastAsia="Times New Roman" w:hAnsi="Times New Roman" w:cs="Times New Roman"/>
          <w:snapToGrid w:val="0"/>
        </w:rPr>
        <w:t xml:space="preserve"> or services to achieve accurate test results.  Training must be offered in-person, with other supporting document available such as video, DVD</w:t>
      </w:r>
      <w:r w:rsidR="00D813A1">
        <w:rPr>
          <w:rFonts w:ascii="Times New Roman" w:eastAsia="Times New Roman" w:hAnsi="Times New Roman" w:cs="Times New Roman"/>
          <w:snapToGrid w:val="0"/>
        </w:rPr>
        <w:t>,</w:t>
      </w:r>
      <w:r w:rsidRPr="00AA0772">
        <w:rPr>
          <w:rFonts w:ascii="Times New Roman" w:eastAsia="Times New Roman" w:hAnsi="Times New Roman" w:cs="Times New Roman"/>
          <w:snapToGrid w:val="0"/>
        </w:rPr>
        <w:t xml:space="preserve"> or webinar for each court program at no additional cost to the </w:t>
      </w:r>
      <w:r w:rsidR="00D813A1">
        <w:rPr>
          <w:rFonts w:ascii="Times New Roman" w:eastAsia="Times New Roman" w:hAnsi="Times New Roman" w:cs="Times New Roman"/>
          <w:snapToGrid w:val="0"/>
        </w:rPr>
        <w:t>Specialty Court</w:t>
      </w:r>
      <w:r w:rsidRPr="00AA0772">
        <w:rPr>
          <w:rFonts w:ascii="Times New Roman" w:eastAsia="Times New Roman" w:hAnsi="Times New Roman" w:cs="Times New Roman"/>
          <w:snapToGrid w:val="0"/>
        </w:rPr>
        <w:t xml:space="preserve">.  </w:t>
      </w:r>
    </w:p>
    <w:p w14:paraId="043E9267"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6F8325C6" w14:textId="49A06CCC" w:rsidR="00376605" w:rsidRPr="00AA0772" w:rsidRDefault="00376605"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Supplier must be able to provide technical support Monday through Friday, excluding U.S. holidays, at no additional cost to the </w:t>
      </w:r>
      <w:r w:rsidR="00D813A1">
        <w:rPr>
          <w:rFonts w:ascii="Times New Roman" w:eastAsia="Times New Roman" w:hAnsi="Times New Roman" w:cs="Times New Roman"/>
          <w:snapToGrid w:val="0"/>
        </w:rPr>
        <w:t>Specialty Court</w:t>
      </w:r>
      <w:r w:rsidRPr="00AA0772">
        <w:rPr>
          <w:rFonts w:ascii="Times New Roman" w:eastAsia="Times New Roman" w:hAnsi="Times New Roman" w:cs="Times New Roman"/>
          <w:snapToGrid w:val="0"/>
        </w:rPr>
        <w:t>.</w:t>
      </w:r>
    </w:p>
    <w:p w14:paraId="154D0B27"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47B19223" w14:textId="464E8BE0" w:rsidR="00376605" w:rsidRPr="00AA0772" w:rsidRDefault="00FC50EF" w:rsidP="00AA07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w:t>
      </w:r>
      <w:r w:rsidRPr="00AA0772">
        <w:rPr>
          <w:rFonts w:ascii="Times New Roman" w:eastAsia="Times New Roman" w:hAnsi="Times New Roman" w:cs="Times New Roman"/>
          <w:snapToGrid w:val="0"/>
        </w:rPr>
        <w:t xml:space="preserve">s long </w:t>
      </w:r>
      <w:r>
        <w:rPr>
          <w:rFonts w:ascii="Times New Roman" w:eastAsia="Times New Roman" w:hAnsi="Times New Roman" w:cs="Times New Roman"/>
          <w:snapToGrid w:val="0"/>
        </w:rPr>
        <w:t xml:space="preserve">as </w:t>
      </w:r>
      <w:r w:rsidRPr="00AA0772">
        <w:rPr>
          <w:rFonts w:ascii="Times New Roman" w:eastAsia="Times New Roman" w:hAnsi="Times New Roman" w:cs="Times New Roman"/>
          <w:snapToGrid w:val="0"/>
        </w:rPr>
        <w:t xml:space="preserve">it is mutually acceptable to the Supplier and the </w:t>
      </w:r>
      <w:r>
        <w:rPr>
          <w:rFonts w:ascii="Times New Roman" w:eastAsia="Times New Roman" w:hAnsi="Times New Roman" w:cs="Times New Roman"/>
          <w:snapToGrid w:val="0"/>
        </w:rPr>
        <w:t xml:space="preserve">Supreme Court of Nevada, and </w:t>
      </w:r>
      <w:r w:rsidR="00CD3E13">
        <w:rPr>
          <w:rFonts w:ascii="Times New Roman" w:eastAsia="Times New Roman" w:hAnsi="Times New Roman" w:cs="Times New Roman"/>
          <w:snapToGrid w:val="0"/>
        </w:rPr>
        <w:t xml:space="preserve">in the best interest of the </w:t>
      </w:r>
      <w:r w:rsidR="00D813A1">
        <w:rPr>
          <w:rFonts w:ascii="Times New Roman" w:eastAsia="Times New Roman" w:hAnsi="Times New Roman" w:cs="Times New Roman"/>
          <w:snapToGrid w:val="0"/>
        </w:rPr>
        <w:t>Specialty Court</w:t>
      </w:r>
      <w:r w:rsidR="00CD3E13">
        <w:rPr>
          <w:rFonts w:ascii="Times New Roman" w:eastAsia="Times New Roman" w:hAnsi="Times New Roman" w:cs="Times New Roman"/>
          <w:snapToGrid w:val="0"/>
        </w:rPr>
        <w:t>, the</w:t>
      </w:r>
      <w:r w:rsidR="00CD3E13" w:rsidRPr="00CD3E13">
        <w:rPr>
          <w:rFonts w:ascii="Times New Roman" w:eastAsia="Times New Roman" w:hAnsi="Times New Roman" w:cs="Times New Roman"/>
          <w:snapToGrid w:val="0"/>
        </w:rPr>
        <w:t xml:space="preserve"> </w:t>
      </w:r>
      <w:r w:rsidR="00CD3E13">
        <w:rPr>
          <w:rFonts w:ascii="Times New Roman" w:eastAsia="Times New Roman" w:hAnsi="Times New Roman" w:cs="Times New Roman"/>
          <w:snapToGrid w:val="0"/>
        </w:rPr>
        <w:t>Supreme Court of Nevada</w:t>
      </w:r>
      <w:r w:rsidR="00376605" w:rsidRPr="00AA0772">
        <w:rPr>
          <w:rFonts w:ascii="Times New Roman" w:eastAsia="Times New Roman" w:hAnsi="Times New Roman" w:cs="Times New Roman"/>
          <w:snapToGrid w:val="0"/>
        </w:rPr>
        <w:t xml:space="preserve"> may add additional items (ex. new models replacing obsolete models) </w:t>
      </w:r>
    </w:p>
    <w:p w14:paraId="024020AF" w14:textId="65861116" w:rsidR="00376605" w:rsidRPr="00AA0772" w:rsidRDefault="00376605" w:rsidP="00376605">
      <w:pPr>
        <w:widowControl w:val="0"/>
        <w:autoSpaceDE w:val="0"/>
        <w:autoSpaceDN w:val="0"/>
        <w:adjustRightInd w:val="0"/>
        <w:spacing w:after="0" w:line="240" w:lineRule="auto"/>
        <w:rPr>
          <w:rFonts w:ascii="Times New Roman" w:eastAsia="Times New Roman" w:hAnsi="Times New Roman" w:cs="Times New Roman"/>
          <w:b/>
          <w:bCs/>
          <w:snapToGrid w:val="0"/>
          <w:color w:val="000000"/>
          <w:u w:val="single"/>
        </w:rPr>
      </w:pPr>
    </w:p>
    <w:p w14:paraId="634A66C3" w14:textId="4B91FF73" w:rsidR="00EE61E9" w:rsidRDefault="00EE61E9" w:rsidP="00376605">
      <w:pPr>
        <w:widowControl w:val="0"/>
        <w:autoSpaceDE w:val="0"/>
        <w:autoSpaceDN w:val="0"/>
        <w:adjustRightInd w:val="0"/>
        <w:spacing w:after="0" w:line="240" w:lineRule="auto"/>
        <w:rPr>
          <w:rFonts w:ascii="Times New Roman" w:eastAsia="Times New Roman" w:hAnsi="Times New Roman" w:cs="Times New Roman"/>
          <w:b/>
          <w:bCs/>
          <w:snapToGrid w:val="0"/>
          <w:color w:val="000000"/>
          <w:u w:val="single"/>
        </w:rPr>
      </w:pPr>
    </w:p>
    <w:p w14:paraId="3B01B4DF" w14:textId="77777777" w:rsidR="00ED1DAA" w:rsidRPr="00AA0772" w:rsidRDefault="00ED1DAA" w:rsidP="00376605">
      <w:pPr>
        <w:widowControl w:val="0"/>
        <w:autoSpaceDE w:val="0"/>
        <w:autoSpaceDN w:val="0"/>
        <w:adjustRightInd w:val="0"/>
        <w:spacing w:after="0" w:line="240" w:lineRule="auto"/>
        <w:rPr>
          <w:rFonts w:ascii="Times New Roman" w:eastAsia="Times New Roman" w:hAnsi="Times New Roman" w:cs="Times New Roman"/>
          <w:b/>
          <w:bCs/>
          <w:snapToGrid w:val="0"/>
          <w:color w:val="000000"/>
          <w:u w:val="single"/>
        </w:rPr>
      </w:pPr>
    </w:p>
    <w:p w14:paraId="5BADE256" w14:textId="3C4967EB" w:rsidR="00EE61E9" w:rsidRPr="00AA0772" w:rsidRDefault="00EE61E9" w:rsidP="00376605">
      <w:pPr>
        <w:widowControl w:val="0"/>
        <w:autoSpaceDE w:val="0"/>
        <w:autoSpaceDN w:val="0"/>
        <w:adjustRightInd w:val="0"/>
        <w:spacing w:after="0" w:line="240" w:lineRule="auto"/>
        <w:rPr>
          <w:rFonts w:ascii="Times New Roman" w:eastAsia="Times New Roman" w:hAnsi="Times New Roman" w:cs="Times New Roman"/>
          <w:b/>
          <w:bCs/>
          <w:snapToGrid w:val="0"/>
          <w:color w:val="000000"/>
          <w:u w:val="single"/>
        </w:rPr>
      </w:pPr>
    </w:p>
    <w:p w14:paraId="399C7865" w14:textId="3A79FA53" w:rsidR="00ED1DAA" w:rsidRDefault="00ED1DAA" w:rsidP="00376605">
      <w:pPr>
        <w:spacing w:after="0" w:line="240" w:lineRule="auto"/>
        <w:jc w:val="center"/>
        <w:rPr>
          <w:rFonts w:ascii="Times New Roman" w:eastAsia="Times New Roman" w:hAnsi="Times New Roman" w:cs="Times New Roman"/>
          <w:b/>
        </w:rPr>
      </w:pPr>
    </w:p>
    <w:p w14:paraId="748511F3" w14:textId="77777777" w:rsidR="00ED1DAA" w:rsidRDefault="00ED1DAA" w:rsidP="00376605">
      <w:pPr>
        <w:spacing w:after="0" w:line="240" w:lineRule="auto"/>
        <w:jc w:val="center"/>
        <w:rPr>
          <w:rFonts w:ascii="Times New Roman" w:eastAsia="Times New Roman" w:hAnsi="Times New Roman" w:cs="Times New Roman"/>
          <w:b/>
        </w:rPr>
      </w:pPr>
    </w:p>
    <w:p w14:paraId="0B17F693" w14:textId="37A89FF5" w:rsidR="00376605" w:rsidRDefault="00376605" w:rsidP="00376605">
      <w:pPr>
        <w:spacing w:after="0" w:line="240" w:lineRule="auto"/>
        <w:jc w:val="center"/>
        <w:rPr>
          <w:rFonts w:ascii="Times New Roman" w:eastAsia="Times New Roman" w:hAnsi="Times New Roman" w:cs="Times New Roman"/>
          <w:b/>
        </w:rPr>
      </w:pPr>
      <w:r w:rsidRPr="00AA0772">
        <w:rPr>
          <w:rFonts w:ascii="Times New Roman" w:eastAsia="Times New Roman" w:hAnsi="Times New Roman" w:cs="Times New Roman"/>
          <w:b/>
        </w:rPr>
        <w:t>S</w:t>
      </w:r>
      <w:r w:rsidR="00AA505D" w:rsidRPr="00AA0772">
        <w:rPr>
          <w:rFonts w:ascii="Times New Roman" w:eastAsia="Times New Roman" w:hAnsi="Times New Roman" w:cs="Times New Roman"/>
          <w:b/>
        </w:rPr>
        <w:t>pecifications</w:t>
      </w:r>
    </w:p>
    <w:p w14:paraId="7BF7165F" w14:textId="77777777" w:rsidR="00BC1674" w:rsidRPr="00AA0772" w:rsidRDefault="00BC1674" w:rsidP="00BC1674">
      <w:pPr>
        <w:widowControl w:val="0"/>
        <w:spacing w:after="0" w:line="240" w:lineRule="auto"/>
        <w:ind w:left="720"/>
        <w:jc w:val="both"/>
        <w:rPr>
          <w:rFonts w:ascii="Times New Roman" w:eastAsia="Times New Roman" w:hAnsi="Times New Roman" w:cs="Times New Roman"/>
          <w:snapToGrid w:val="0"/>
        </w:rPr>
      </w:pPr>
    </w:p>
    <w:p w14:paraId="257EBAE8" w14:textId="541CF898" w:rsidR="00BC1674" w:rsidRPr="00BC1674" w:rsidRDefault="00BC1674" w:rsidP="00BC1674">
      <w:pPr>
        <w:pStyle w:val="ListParagraph"/>
        <w:widowControl w:val="0"/>
        <w:numPr>
          <w:ilvl w:val="0"/>
          <w:numId w:val="1"/>
        </w:numPr>
        <w:spacing w:after="0" w:line="240" w:lineRule="auto"/>
        <w:jc w:val="both"/>
        <w:rPr>
          <w:rFonts w:ascii="Times New Roman" w:eastAsia="Times New Roman" w:hAnsi="Times New Roman" w:cs="Times New Roman"/>
          <w:snapToGrid w:val="0"/>
        </w:rPr>
      </w:pPr>
      <w:r w:rsidRPr="00BC1674">
        <w:rPr>
          <w:rFonts w:ascii="Times New Roman" w:eastAsia="Times New Roman" w:hAnsi="Times New Roman" w:cs="Times New Roman"/>
          <w:snapToGrid w:val="0"/>
        </w:rPr>
        <w:t xml:space="preserve">The laboratory equipment and testing agents  will support assessments of drugs of abuse. The Supplier’s analyzer must be new, with a manufacturer’s warranty included from an authorized instrument distributor or the direct manufacturer. </w:t>
      </w:r>
    </w:p>
    <w:p w14:paraId="7DD80FA0" w14:textId="4AF97826"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Training must be included and provided by the manufacturer or authorized distributor with each installation. A</w:t>
      </w:r>
      <w:r w:rsidR="00F51FA9">
        <w:rPr>
          <w:rFonts w:ascii="Times New Roman" w:eastAsia="Times New Roman" w:hAnsi="Times New Roman" w:cs="Times New Roman"/>
          <w:snapToGrid w:val="0"/>
        </w:rPr>
        <w:t>ll</w:t>
      </w:r>
      <w:r w:rsidRPr="00AA0772">
        <w:rPr>
          <w:rFonts w:ascii="Times New Roman" w:eastAsia="Times New Roman" w:hAnsi="Times New Roman" w:cs="Times New Roman"/>
          <w:snapToGrid w:val="0"/>
        </w:rPr>
        <w:t xml:space="preserve"> costs associated with training must be included in the unit price listed on the bid schedule, including travel expenses. Training will be held on site or at the location designated by the </w:t>
      </w:r>
      <w:r w:rsidR="00F51FA9">
        <w:rPr>
          <w:rFonts w:ascii="Times New Roman" w:eastAsia="Times New Roman" w:hAnsi="Times New Roman" w:cs="Times New Roman"/>
          <w:snapToGrid w:val="0"/>
        </w:rPr>
        <w:t>Specialty</w:t>
      </w:r>
      <w:r w:rsidRPr="00AA0772">
        <w:rPr>
          <w:rFonts w:ascii="Times New Roman" w:eastAsia="Times New Roman" w:hAnsi="Times New Roman" w:cs="Times New Roman"/>
          <w:snapToGrid w:val="0"/>
        </w:rPr>
        <w:t xml:space="preserve"> Court.</w:t>
      </w:r>
    </w:p>
    <w:p w14:paraId="64DC5DF7" w14:textId="77777777"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Analyzer must be installed by trained personnel and installed per the manufacturer's documented protocol and validation process.</w:t>
      </w:r>
    </w:p>
    <w:p w14:paraId="750DBBD9" w14:textId="2BF7387D"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Support and service must be provided by the instrument manufacturer or authorized service representative. Service must </w:t>
      </w:r>
      <w:r w:rsidR="00FC50EF">
        <w:rPr>
          <w:rFonts w:ascii="Times New Roman" w:eastAsia="Times New Roman" w:hAnsi="Times New Roman" w:cs="Times New Roman"/>
          <w:snapToGrid w:val="0"/>
        </w:rPr>
        <w:t xml:space="preserve">be provided for </w:t>
      </w:r>
      <w:r w:rsidRPr="00AA0772">
        <w:rPr>
          <w:rFonts w:ascii="Times New Roman" w:eastAsia="Times New Roman" w:hAnsi="Times New Roman" w:cs="Times New Roman"/>
          <w:snapToGrid w:val="0"/>
        </w:rPr>
        <w:t xml:space="preserve">all aspects of the </w:t>
      </w:r>
      <w:r w:rsidR="00A8413F" w:rsidRPr="00AA0772">
        <w:rPr>
          <w:rFonts w:ascii="Times New Roman" w:eastAsia="Times New Roman" w:hAnsi="Times New Roman" w:cs="Times New Roman"/>
          <w:snapToGrid w:val="0"/>
        </w:rPr>
        <w:t>instruments</w:t>
      </w:r>
      <w:r w:rsidRPr="00AA0772">
        <w:rPr>
          <w:rFonts w:ascii="Times New Roman" w:eastAsia="Times New Roman" w:hAnsi="Times New Roman" w:cs="Times New Roman"/>
          <w:snapToGrid w:val="0"/>
        </w:rPr>
        <w:t xml:space="preserve"> and lab equipment.  Services must include telephonic support with customer service in addition to personnel able to provide service calls.   </w:t>
      </w:r>
    </w:p>
    <w:p w14:paraId="2AEC5BFC" w14:textId="283B9F3B" w:rsidR="00376605" w:rsidRPr="00AA0772" w:rsidRDefault="00A8413F"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Instrument</w:t>
      </w:r>
      <w:r w:rsidR="00376605" w:rsidRPr="00AA0772">
        <w:rPr>
          <w:rFonts w:ascii="Times New Roman" w:eastAsia="Times New Roman" w:hAnsi="Times New Roman" w:cs="Times New Roman"/>
          <w:snapToGrid w:val="0"/>
        </w:rPr>
        <w:t>(s) must meet the following minimum throughput ranges:</w:t>
      </w:r>
    </w:p>
    <w:p w14:paraId="0797084A" w14:textId="77777777" w:rsidR="00EE61E9" w:rsidRPr="00AA0772" w:rsidRDefault="00376605" w:rsidP="00AA0772">
      <w:pPr>
        <w:widowControl w:val="0"/>
        <w:numPr>
          <w:ilvl w:val="0"/>
          <w:numId w:val="5"/>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66 tests per hour </w:t>
      </w:r>
    </w:p>
    <w:p w14:paraId="149845C8" w14:textId="42CE837C" w:rsidR="00376605" w:rsidRPr="00AA0772" w:rsidRDefault="00376605" w:rsidP="00AA0772">
      <w:pPr>
        <w:widowControl w:val="0"/>
        <w:numPr>
          <w:ilvl w:val="0"/>
          <w:numId w:val="5"/>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120 test per hour </w:t>
      </w:r>
    </w:p>
    <w:p w14:paraId="30B9CA78" w14:textId="77777777" w:rsidR="00376605" w:rsidRPr="00AA0772" w:rsidRDefault="00376605" w:rsidP="00AA0772">
      <w:pPr>
        <w:widowControl w:val="0"/>
        <w:numPr>
          <w:ilvl w:val="0"/>
          <w:numId w:val="5"/>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260 tests per hour </w:t>
      </w:r>
    </w:p>
    <w:p w14:paraId="62993C00" w14:textId="77777777" w:rsidR="00376605" w:rsidRPr="00AA0772" w:rsidRDefault="00376605" w:rsidP="00AA0772">
      <w:pPr>
        <w:widowControl w:val="0"/>
        <w:numPr>
          <w:ilvl w:val="0"/>
          <w:numId w:val="5"/>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400 tests per hour</w:t>
      </w:r>
    </w:p>
    <w:p w14:paraId="2B9FC71C" w14:textId="3C9CEF95"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Data management must provide functionality which allows users to manage the volume of samples processed through the lab. System must allow users to process workflow from order entry to result approval. System must allow users to view and manage donor result history and provide multiple reporting tools with </w:t>
      </w:r>
      <w:r w:rsidR="00FC50EF">
        <w:rPr>
          <w:rFonts w:ascii="Times New Roman" w:eastAsia="Times New Roman" w:hAnsi="Times New Roman" w:cs="Times New Roman"/>
          <w:snapToGrid w:val="0"/>
        </w:rPr>
        <w:t xml:space="preserve">customizable </w:t>
      </w:r>
      <w:r w:rsidRPr="00AA0772">
        <w:rPr>
          <w:rFonts w:ascii="Times New Roman" w:eastAsia="Times New Roman" w:hAnsi="Times New Roman" w:cs="Times New Roman"/>
          <w:snapToGrid w:val="0"/>
        </w:rPr>
        <w:t>reports.</w:t>
      </w:r>
    </w:p>
    <w:p w14:paraId="2BA6415C" w14:textId="77777777"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Demographic information for donors must be able to be stored by agency for future visits. </w:t>
      </w:r>
    </w:p>
    <w:p w14:paraId="24262524" w14:textId="77777777" w:rsidR="00376605" w:rsidRPr="00AA0772"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Analyzer system must have the functionality to print customized chain of custody forms, complete with barcode labels for specimen identification and processing, donor ID, and drug testing information.</w:t>
      </w:r>
    </w:p>
    <w:p w14:paraId="666B8AD3" w14:textId="5201349B" w:rsidR="00376605" w:rsidRDefault="00376605" w:rsidP="00AA0772">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Analyzer must have a result approval system that allows lab management the ability to review results and control </w:t>
      </w:r>
      <w:r w:rsidR="0096041C" w:rsidRPr="00AA0772">
        <w:rPr>
          <w:rFonts w:ascii="Times New Roman" w:eastAsia="Times New Roman" w:hAnsi="Times New Roman" w:cs="Times New Roman"/>
          <w:snapToGrid w:val="0"/>
        </w:rPr>
        <w:t>workflow</w:t>
      </w:r>
      <w:r w:rsidRPr="00AA0772">
        <w:rPr>
          <w:rFonts w:ascii="Times New Roman" w:eastAsia="Times New Roman" w:hAnsi="Times New Roman" w:cs="Times New Roman"/>
          <w:snapToGrid w:val="0"/>
        </w:rPr>
        <w:t xml:space="preserve"> before results are processed to history or re-run for positives.</w:t>
      </w:r>
    </w:p>
    <w:p w14:paraId="491D9D81" w14:textId="6673CE2F" w:rsidR="00BC1674" w:rsidRDefault="00BC1674" w:rsidP="00BC1674">
      <w:pPr>
        <w:widowControl w:val="0"/>
        <w:spacing w:before="240" w:after="0" w:line="240" w:lineRule="auto"/>
        <w:jc w:val="both"/>
        <w:rPr>
          <w:rFonts w:ascii="Times New Roman" w:eastAsia="Times New Roman" w:hAnsi="Times New Roman" w:cs="Times New Roman"/>
          <w:snapToGrid w:val="0"/>
        </w:rPr>
      </w:pPr>
    </w:p>
    <w:p w14:paraId="03B9C183" w14:textId="77777777" w:rsidR="009119F3" w:rsidRDefault="009119F3" w:rsidP="00BC1674">
      <w:pPr>
        <w:widowControl w:val="0"/>
        <w:spacing w:before="240" w:after="0" w:line="240" w:lineRule="auto"/>
        <w:jc w:val="both"/>
        <w:rPr>
          <w:rFonts w:ascii="Times New Roman" w:eastAsia="Times New Roman" w:hAnsi="Times New Roman" w:cs="Times New Roman"/>
          <w:snapToGrid w:val="0"/>
        </w:rPr>
      </w:pPr>
    </w:p>
    <w:p w14:paraId="46B9BC0F" w14:textId="107D482F" w:rsidR="00376605" w:rsidRPr="00BC1674" w:rsidRDefault="00376605" w:rsidP="00BC1674">
      <w:pPr>
        <w:widowControl w:val="0"/>
        <w:numPr>
          <w:ilvl w:val="0"/>
          <w:numId w:val="1"/>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System should be web based to allow lab management </w:t>
      </w:r>
      <w:r w:rsidR="002D1A8A">
        <w:rPr>
          <w:rFonts w:ascii="Times New Roman" w:eastAsia="Times New Roman" w:hAnsi="Times New Roman" w:cs="Times New Roman"/>
          <w:snapToGrid w:val="0"/>
        </w:rPr>
        <w:t xml:space="preserve">and the Supreme Court of Nevada </w:t>
      </w:r>
      <w:r w:rsidRPr="00AA0772">
        <w:rPr>
          <w:rFonts w:ascii="Times New Roman" w:eastAsia="Times New Roman" w:hAnsi="Times New Roman" w:cs="Times New Roman"/>
          <w:snapToGrid w:val="0"/>
        </w:rPr>
        <w:t xml:space="preserve">the ability to access information outside of </w:t>
      </w:r>
      <w:r w:rsidRPr="00BC1674">
        <w:rPr>
          <w:rFonts w:ascii="Times New Roman" w:eastAsia="Times New Roman" w:hAnsi="Times New Roman" w:cs="Times New Roman"/>
          <w:snapToGrid w:val="0"/>
        </w:rPr>
        <w:t xml:space="preserve">the lab. All data entered and all result information will solely be owned by the </w:t>
      </w:r>
      <w:r w:rsidR="00BE2797" w:rsidRPr="00BC1674">
        <w:rPr>
          <w:rFonts w:ascii="Times New Roman" w:eastAsia="Times New Roman" w:hAnsi="Times New Roman" w:cs="Times New Roman"/>
          <w:snapToGrid w:val="0"/>
        </w:rPr>
        <w:t>Specialty</w:t>
      </w:r>
      <w:r w:rsidR="00A8413F" w:rsidRPr="00BC1674">
        <w:rPr>
          <w:rFonts w:ascii="Times New Roman" w:eastAsia="Times New Roman" w:hAnsi="Times New Roman" w:cs="Times New Roman"/>
          <w:snapToGrid w:val="0"/>
        </w:rPr>
        <w:t xml:space="preserve"> Court and the </w:t>
      </w:r>
      <w:r w:rsidR="00BE2797" w:rsidRPr="00BC1674">
        <w:rPr>
          <w:rFonts w:ascii="Times New Roman" w:eastAsia="Times New Roman" w:hAnsi="Times New Roman" w:cs="Times New Roman"/>
          <w:snapToGrid w:val="0"/>
        </w:rPr>
        <w:t>Supreme Court of Nevada</w:t>
      </w:r>
      <w:r w:rsidRPr="00BC1674">
        <w:rPr>
          <w:rFonts w:ascii="Times New Roman" w:eastAsia="Times New Roman" w:hAnsi="Times New Roman" w:cs="Times New Roman"/>
          <w:snapToGrid w:val="0"/>
        </w:rPr>
        <w:t>.</w:t>
      </w:r>
    </w:p>
    <w:p w14:paraId="354B4573" w14:textId="78F99D8D" w:rsidR="00374C25" w:rsidRPr="00171241" w:rsidRDefault="00374C25" w:rsidP="001F1F4F">
      <w:pPr>
        <w:widowControl w:val="0"/>
        <w:numPr>
          <w:ilvl w:val="0"/>
          <w:numId w:val="1"/>
        </w:numPr>
        <w:spacing w:before="240" w:after="0" w:line="240" w:lineRule="auto"/>
        <w:jc w:val="both"/>
        <w:rPr>
          <w:rFonts w:ascii="Times New Roman" w:eastAsia="Times New Roman" w:hAnsi="Times New Roman" w:cs="Times New Roman"/>
          <w:snapToGrid w:val="0"/>
        </w:rPr>
      </w:pPr>
      <w:r w:rsidRPr="00FC50EF">
        <w:rPr>
          <w:rFonts w:ascii="Times New Roman" w:eastAsia="Times New Roman" w:hAnsi="Times New Roman" w:cs="Times New Roman"/>
          <w:snapToGrid w:val="0"/>
        </w:rPr>
        <w:t>Preference will be given to vendors who utilize a s</w:t>
      </w:r>
      <w:r w:rsidR="00376605" w:rsidRPr="00FC50EF">
        <w:rPr>
          <w:rFonts w:ascii="Times New Roman" w:eastAsia="Times New Roman" w:hAnsi="Times New Roman" w:cs="Times New Roman"/>
          <w:snapToGrid w:val="0"/>
        </w:rPr>
        <w:t xml:space="preserve">ystem </w:t>
      </w:r>
      <w:r w:rsidRPr="00FC50EF">
        <w:rPr>
          <w:rFonts w:ascii="Times New Roman" w:eastAsia="Times New Roman" w:hAnsi="Times New Roman" w:cs="Times New Roman"/>
          <w:snapToGrid w:val="0"/>
        </w:rPr>
        <w:t xml:space="preserve">that </w:t>
      </w:r>
      <w:r w:rsidR="00376605" w:rsidRPr="00FC50EF">
        <w:rPr>
          <w:rFonts w:ascii="Times New Roman" w:eastAsia="Times New Roman" w:hAnsi="Times New Roman" w:cs="Times New Roman"/>
          <w:snapToGrid w:val="0"/>
        </w:rPr>
        <w:t>provide</w:t>
      </w:r>
      <w:r w:rsidRPr="00FC50EF">
        <w:rPr>
          <w:rFonts w:ascii="Times New Roman" w:eastAsia="Times New Roman" w:hAnsi="Times New Roman" w:cs="Times New Roman"/>
          <w:snapToGrid w:val="0"/>
        </w:rPr>
        <w:t>s</w:t>
      </w:r>
      <w:r w:rsidR="00376605" w:rsidRPr="00FC50EF">
        <w:rPr>
          <w:rFonts w:ascii="Times New Roman" w:eastAsia="Times New Roman" w:hAnsi="Times New Roman" w:cs="Times New Roman"/>
          <w:snapToGrid w:val="0"/>
        </w:rPr>
        <w:t xml:space="preserve"> integration with case management system used by </w:t>
      </w:r>
      <w:r w:rsidR="00A725A3" w:rsidRPr="00FC50EF">
        <w:rPr>
          <w:rFonts w:ascii="Times New Roman" w:eastAsia="Times New Roman" w:hAnsi="Times New Roman" w:cs="Times New Roman"/>
          <w:snapToGrid w:val="0"/>
        </w:rPr>
        <w:t>the Supreme Court of Nevada and Specialty Court</w:t>
      </w:r>
      <w:r w:rsidR="00376605" w:rsidRPr="00FC50EF">
        <w:rPr>
          <w:rFonts w:ascii="Times New Roman" w:eastAsia="Times New Roman" w:hAnsi="Times New Roman" w:cs="Times New Roman"/>
          <w:snapToGrid w:val="0"/>
        </w:rPr>
        <w:t xml:space="preserve">.  </w:t>
      </w:r>
      <w:r w:rsidR="00376605" w:rsidRPr="00171241">
        <w:rPr>
          <w:rFonts w:ascii="Times New Roman" w:eastAsia="Times New Roman" w:hAnsi="Times New Roman" w:cs="Times New Roman"/>
          <w:snapToGrid w:val="0"/>
        </w:rPr>
        <w:t>The S</w:t>
      </w:r>
      <w:r w:rsidR="00A725A3" w:rsidRPr="00171241">
        <w:rPr>
          <w:rFonts w:ascii="Times New Roman" w:eastAsia="Times New Roman" w:hAnsi="Times New Roman" w:cs="Times New Roman"/>
          <w:snapToGrid w:val="0"/>
        </w:rPr>
        <w:t>upreme Court of Nevada</w:t>
      </w:r>
      <w:r w:rsidR="00376605" w:rsidRPr="00171241">
        <w:rPr>
          <w:rFonts w:ascii="Times New Roman" w:eastAsia="Times New Roman" w:hAnsi="Times New Roman" w:cs="Times New Roman"/>
          <w:snapToGrid w:val="0"/>
        </w:rPr>
        <w:t xml:space="preserve"> currently contracts with </w:t>
      </w:r>
      <w:r w:rsidR="00A725A3" w:rsidRPr="00171241">
        <w:rPr>
          <w:rFonts w:ascii="Times New Roman" w:eastAsia="Times New Roman" w:hAnsi="Times New Roman" w:cs="Times New Roman"/>
          <w:snapToGrid w:val="0"/>
        </w:rPr>
        <w:t>A</w:t>
      </w:r>
      <w:r w:rsidR="009236CA" w:rsidRPr="00171241">
        <w:rPr>
          <w:rFonts w:ascii="Times New Roman" w:eastAsia="Times New Roman" w:hAnsi="Times New Roman" w:cs="Times New Roman"/>
          <w:snapToGrid w:val="0"/>
        </w:rPr>
        <w:t>dvanced Computer Technologies, LLC</w:t>
      </w:r>
      <w:r w:rsidR="00A725A3" w:rsidRPr="00171241">
        <w:rPr>
          <w:rFonts w:ascii="Times New Roman" w:eastAsia="Times New Roman" w:hAnsi="Times New Roman" w:cs="Times New Roman"/>
          <w:snapToGrid w:val="0"/>
        </w:rPr>
        <w:t xml:space="preserve">. </w:t>
      </w:r>
    </w:p>
    <w:p w14:paraId="5E706B81" w14:textId="13CD5957" w:rsidR="00376605" w:rsidRPr="00FC50EF" w:rsidRDefault="00B46CDC" w:rsidP="001F1F4F">
      <w:pPr>
        <w:widowControl w:val="0"/>
        <w:spacing w:before="240" w:after="0" w:line="240" w:lineRule="auto"/>
        <w:ind w:left="720"/>
        <w:jc w:val="both"/>
        <w:rPr>
          <w:rFonts w:ascii="Times New Roman" w:eastAsia="Times New Roman" w:hAnsi="Times New Roman" w:cs="Times New Roman"/>
          <w:snapToGrid w:val="0"/>
        </w:rPr>
      </w:pPr>
      <w:r w:rsidRPr="00FC50EF">
        <w:rPr>
          <w:rFonts w:ascii="Times New Roman" w:eastAsia="Times New Roman" w:hAnsi="Times New Roman" w:cs="Times New Roman"/>
          <w:snapToGrid w:val="0"/>
        </w:rPr>
        <w:t xml:space="preserve">If a vendor does not have the ability to integrate with case management system currently used by the Supreme Court of Nevada, it will need to explain how drug test results will be entered into the case management system and how the Supreme Court of Nevada and Specialty Court will </w:t>
      </w:r>
      <w:r w:rsidR="00374C25" w:rsidRPr="00FC50EF">
        <w:rPr>
          <w:rFonts w:ascii="Times New Roman" w:eastAsia="Times New Roman" w:hAnsi="Times New Roman" w:cs="Times New Roman"/>
          <w:snapToGrid w:val="0"/>
        </w:rPr>
        <w:t xml:space="preserve">be able to receive monthly, quarterly, and annual reports on various </w:t>
      </w:r>
      <w:r w:rsidR="00B25E77" w:rsidRPr="00FC50EF">
        <w:rPr>
          <w:rFonts w:ascii="Times New Roman" w:eastAsia="Times New Roman" w:hAnsi="Times New Roman" w:cs="Times New Roman"/>
          <w:snapToGrid w:val="0"/>
        </w:rPr>
        <w:t xml:space="preserve">test results and </w:t>
      </w:r>
      <w:r w:rsidR="00374C25" w:rsidRPr="00FC50EF">
        <w:rPr>
          <w:rFonts w:ascii="Times New Roman" w:eastAsia="Times New Roman" w:hAnsi="Times New Roman" w:cs="Times New Roman"/>
          <w:snapToGrid w:val="0"/>
        </w:rPr>
        <w:t xml:space="preserve">performance measures. </w:t>
      </w:r>
    </w:p>
    <w:p w14:paraId="1BB25589" w14:textId="23B41DDA" w:rsidR="00A8413F" w:rsidRDefault="00A8413F" w:rsidP="00376605">
      <w:pPr>
        <w:widowControl w:val="0"/>
        <w:autoSpaceDE w:val="0"/>
        <w:autoSpaceDN w:val="0"/>
        <w:adjustRightInd w:val="0"/>
        <w:spacing w:after="0" w:line="240" w:lineRule="auto"/>
        <w:rPr>
          <w:rFonts w:ascii="Times New Roman" w:eastAsia="Times New Roman" w:hAnsi="Times New Roman" w:cs="Times New Roman"/>
          <w:b/>
          <w:snapToGrid w:val="0"/>
          <w:u w:val="single"/>
        </w:rPr>
      </w:pPr>
    </w:p>
    <w:p w14:paraId="4FE9FC33" w14:textId="77777777" w:rsidR="00374C25" w:rsidRPr="00AA0772" w:rsidRDefault="00374C25" w:rsidP="00376605">
      <w:pPr>
        <w:widowControl w:val="0"/>
        <w:autoSpaceDE w:val="0"/>
        <w:autoSpaceDN w:val="0"/>
        <w:adjustRightInd w:val="0"/>
        <w:spacing w:after="0" w:line="240" w:lineRule="auto"/>
        <w:rPr>
          <w:rFonts w:ascii="Times New Roman" w:eastAsia="Times New Roman" w:hAnsi="Times New Roman" w:cs="Times New Roman"/>
          <w:b/>
          <w:snapToGrid w:val="0"/>
          <w:u w:val="single"/>
        </w:rPr>
      </w:pPr>
    </w:p>
    <w:p w14:paraId="20F1DB78" w14:textId="77777777" w:rsidR="00376605" w:rsidRPr="00AA0772" w:rsidRDefault="00376605" w:rsidP="00376605">
      <w:pPr>
        <w:widowControl w:val="0"/>
        <w:autoSpaceDE w:val="0"/>
        <w:autoSpaceDN w:val="0"/>
        <w:adjustRightInd w:val="0"/>
        <w:spacing w:after="0" w:line="240" w:lineRule="auto"/>
        <w:jc w:val="center"/>
        <w:rPr>
          <w:rFonts w:ascii="Times New Roman" w:eastAsia="Times New Roman" w:hAnsi="Times New Roman" w:cs="Times New Roman"/>
          <w:snapToGrid w:val="0"/>
        </w:rPr>
      </w:pPr>
      <w:r w:rsidRPr="009D2C40">
        <w:rPr>
          <w:rFonts w:ascii="Times New Roman" w:eastAsia="Times New Roman" w:hAnsi="Times New Roman" w:cs="Times New Roman"/>
          <w:b/>
          <w:snapToGrid w:val="0"/>
        </w:rPr>
        <w:t>Drug Testing Instruments</w:t>
      </w:r>
    </w:p>
    <w:p w14:paraId="797D457C" w14:textId="77777777" w:rsidR="00376605" w:rsidRPr="00AA0772" w:rsidRDefault="00376605" w:rsidP="00376605">
      <w:pPr>
        <w:widowControl w:val="0"/>
        <w:autoSpaceDE w:val="0"/>
        <w:autoSpaceDN w:val="0"/>
        <w:adjustRightInd w:val="0"/>
        <w:spacing w:after="0" w:line="240" w:lineRule="auto"/>
        <w:rPr>
          <w:rFonts w:ascii="Times New Roman" w:eastAsia="Times New Roman" w:hAnsi="Times New Roman" w:cs="Times New Roman"/>
          <w:snapToGrid w:val="0"/>
          <w:u w:val="single"/>
        </w:rPr>
      </w:pPr>
    </w:p>
    <w:p w14:paraId="55DF9D68" w14:textId="17EE79DF" w:rsidR="00376605" w:rsidRPr="00AA0772" w:rsidRDefault="00376605" w:rsidP="00AA0772">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The Supplier must be able to provide drug testing instruments, reagents with calibrators</w:t>
      </w:r>
      <w:r w:rsidR="00FC50EF">
        <w:rPr>
          <w:rFonts w:ascii="Times New Roman" w:eastAsia="Times New Roman" w:hAnsi="Times New Roman" w:cs="Times New Roman"/>
          <w:snapToGrid w:val="0"/>
        </w:rPr>
        <w:t>,</w:t>
      </w:r>
      <w:r w:rsidRPr="00AA0772">
        <w:rPr>
          <w:rFonts w:ascii="Times New Roman" w:eastAsia="Times New Roman" w:hAnsi="Times New Roman" w:cs="Times New Roman"/>
          <w:snapToGrid w:val="0"/>
        </w:rPr>
        <w:t xml:space="preserve"> and controls. At a minimum, these instruments and supplies must be available for the following drugs: Amphetamine, Benzodiazepine, Cocaine, EtG, Opiate, THC (cannabinoid), Buprenorphine, Oxycodone, 6-Acetylmorphine, Methadone</w:t>
      </w:r>
      <w:r w:rsidR="009D2C40">
        <w:rPr>
          <w:rFonts w:ascii="Times New Roman" w:eastAsia="Times New Roman" w:hAnsi="Times New Roman" w:cs="Times New Roman"/>
          <w:snapToGrid w:val="0"/>
        </w:rPr>
        <w:t>, and Hydrocodone</w:t>
      </w:r>
      <w:r w:rsidRPr="00AA0772">
        <w:rPr>
          <w:rFonts w:ascii="Times New Roman" w:eastAsia="Times New Roman" w:hAnsi="Times New Roman" w:cs="Times New Roman"/>
          <w:snapToGrid w:val="0"/>
        </w:rPr>
        <w:t xml:space="preserve">.  </w:t>
      </w:r>
    </w:p>
    <w:p w14:paraId="7EA68641"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557965E5" w14:textId="2DEFD79B" w:rsidR="00376605" w:rsidRPr="00AA0772" w:rsidRDefault="00376605" w:rsidP="00AA0772">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Supplier should also be able to provide drug testing reagents with calibrators and controls for the following drugs: Ecstasy, LSD, </w:t>
      </w:r>
      <w:r w:rsidR="009D2C40">
        <w:rPr>
          <w:rFonts w:ascii="Times New Roman" w:eastAsia="Times New Roman" w:hAnsi="Times New Roman" w:cs="Times New Roman"/>
          <w:snapToGrid w:val="0"/>
        </w:rPr>
        <w:t>Fentanyl, and Kratom</w:t>
      </w:r>
      <w:r w:rsidRPr="00AA0772">
        <w:rPr>
          <w:rFonts w:ascii="Times New Roman" w:eastAsia="Times New Roman" w:hAnsi="Times New Roman" w:cs="Times New Roman"/>
          <w:snapToGrid w:val="0"/>
        </w:rPr>
        <w:t xml:space="preserve">.  </w:t>
      </w:r>
    </w:p>
    <w:p w14:paraId="2D46ECD1"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14F7D39D" w14:textId="7EDC6126" w:rsidR="00376605" w:rsidRPr="00AA0772" w:rsidRDefault="00376605" w:rsidP="00AA0772">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Testing for additional items may be requested during the contract period. If requested, pricing shall be mutually agreed upon between the Supplier and the</w:t>
      </w:r>
      <w:r w:rsidR="00D57BD7">
        <w:rPr>
          <w:rFonts w:ascii="Times New Roman" w:eastAsia="Times New Roman" w:hAnsi="Times New Roman" w:cs="Times New Roman"/>
          <w:snapToGrid w:val="0"/>
        </w:rPr>
        <w:t xml:space="preserve"> Supreme Court of Nevada</w:t>
      </w:r>
      <w:r w:rsidRPr="00AA0772">
        <w:rPr>
          <w:rFonts w:ascii="Times New Roman" w:eastAsia="Times New Roman" w:hAnsi="Times New Roman" w:cs="Times New Roman"/>
          <w:snapToGrid w:val="0"/>
        </w:rPr>
        <w:t>.</w:t>
      </w:r>
    </w:p>
    <w:p w14:paraId="027DDEAB" w14:textId="77777777" w:rsidR="00376605" w:rsidRPr="00AA0772" w:rsidRDefault="00376605" w:rsidP="00AA0772">
      <w:pPr>
        <w:widowControl w:val="0"/>
        <w:autoSpaceDE w:val="0"/>
        <w:autoSpaceDN w:val="0"/>
        <w:adjustRightInd w:val="0"/>
        <w:spacing w:after="0" w:line="240" w:lineRule="auto"/>
        <w:jc w:val="both"/>
        <w:rPr>
          <w:rFonts w:ascii="Times New Roman" w:eastAsia="Times New Roman" w:hAnsi="Times New Roman" w:cs="Times New Roman"/>
          <w:snapToGrid w:val="0"/>
        </w:rPr>
      </w:pPr>
    </w:p>
    <w:p w14:paraId="6929788F" w14:textId="63490A0E" w:rsidR="009670A8" w:rsidRPr="00AA0772" w:rsidRDefault="00376605" w:rsidP="00AA0772">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napToGrid w:val="0"/>
          <w:u w:val="single"/>
        </w:rPr>
      </w:pPr>
      <w:r w:rsidRPr="00AA0772">
        <w:rPr>
          <w:rFonts w:ascii="Times New Roman" w:eastAsia="Times New Roman" w:hAnsi="Times New Roman" w:cs="Times New Roman"/>
          <w:bCs/>
          <w:snapToGrid w:val="0"/>
          <w:color w:val="000000"/>
        </w:rPr>
        <w:t xml:space="preserve">The Supplier must be able to provide validity reagents with calibrators and controls.  At a minimum, these validity tests must include Creatinine.  </w:t>
      </w:r>
      <w:r w:rsidRPr="00B57F3C">
        <w:rPr>
          <w:rFonts w:ascii="Times New Roman" w:eastAsia="Times New Roman" w:hAnsi="Times New Roman" w:cs="Times New Roman"/>
          <w:snapToGrid w:val="0"/>
        </w:rPr>
        <w:t xml:space="preserve">The Supplier should also be able to provide validity reagents with calibrators and controls for pH and </w:t>
      </w:r>
      <w:r w:rsidR="00B57F3C">
        <w:rPr>
          <w:rFonts w:ascii="Times New Roman" w:eastAsia="Times New Roman" w:hAnsi="Times New Roman" w:cs="Times New Roman"/>
          <w:snapToGrid w:val="0"/>
        </w:rPr>
        <w:t>General Oxidants</w:t>
      </w:r>
      <w:r w:rsidRPr="00AA0772">
        <w:rPr>
          <w:rFonts w:ascii="Times New Roman" w:eastAsia="Times New Roman" w:hAnsi="Times New Roman" w:cs="Times New Roman"/>
          <w:snapToGrid w:val="0"/>
        </w:rPr>
        <w:t xml:space="preserve">.  Testing for additional items may be requested during the contract period. If requested, pricing shall be mutually agreed upon between the Supplier and the </w:t>
      </w:r>
      <w:r w:rsidR="00A2205E">
        <w:rPr>
          <w:rFonts w:ascii="Times New Roman" w:eastAsia="Times New Roman" w:hAnsi="Times New Roman" w:cs="Times New Roman"/>
          <w:snapToGrid w:val="0"/>
        </w:rPr>
        <w:t>Supreme Court of Nevada</w:t>
      </w:r>
      <w:r w:rsidRPr="00AA0772">
        <w:rPr>
          <w:rFonts w:ascii="Times New Roman" w:eastAsia="Times New Roman" w:hAnsi="Times New Roman" w:cs="Times New Roman"/>
          <w:snapToGrid w:val="0"/>
        </w:rPr>
        <w:t>.</w:t>
      </w:r>
    </w:p>
    <w:p w14:paraId="40762A75" w14:textId="19839CF7" w:rsidR="00376605" w:rsidRPr="00AA0772" w:rsidRDefault="00376605" w:rsidP="00AA0772">
      <w:pPr>
        <w:pStyle w:val="ListParagraph"/>
        <w:widowControl w:val="0"/>
        <w:autoSpaceDE w:val="0"/>
        <w:autoSpaceDN w:val="0"/>
        <w:adjustRightInd w:val="0"/>
        <w:spacing w:after="0" w:line="240" w:lineRule="auto"/>
        <w:jc w:val="both"/>
        <w:rPr>
          <w:rFonts w:ascii="Times New Roman" w:eastAsia="Times New Roman" w:hAnsi="Times New Roman" w:cs="Times New Roman"/>
          <w:snapToGrid w:val="0"/>
          <w:u w:val="single"/>
        </w:rPr>
      </w:pPr>
      <w:r w:rsidRPr="00AA0772">
        <w:rPr>
          <w:rFonts w:ascii="Times New Roman" w:eastAsia="Times New Roman" w:hAnsi="Times New Roman" w:cs="Times New Roman"/>
          <w:snapToGrid w:val="0"/>
        </w:rPr>
        <w:t xml:space="preserve">  </w:t>
      </w:r>
    </w:p>
    <w:p w14:paraId="10479FED" w14:textId="36BA0A1C" w:rsidR="00376605" w:rsidRPr="00AA0772" w:rsidRDefault="00376605" w:rsidP="00AA0772">
      <w:pPr>
        <w:pStyle w:val="ListParagraph"/>
        <w:numPr>
          <w:ilvl w:val="0"/>
          <w:numId w:val="4"/>
        </w:numPr>
        <w:autoSpaceDE w:val="0"/>
        <w:autoSpaceDN w:val="0"/>
        <w:adjustRightInd w:val="0"/>
        <w:spacing w:before="240" w:after="0" w:line="240" w:lineRule="auto"/>
        <w:jc w:val="both"/>
        <w:rPr>
          <w:rFonts w:ascii="Times New Roman" w:eastAsia="Times New Roman" w:hAnsi="Times New Roman" w:cs="Times New Roman"/>
          <w:u w:val="single"/>
        </w:rPr>
      </w:pPr>
      <w:r w:rsidRPr="00AA0772">
        <w:rPr>
          <w:rFonts w:ascii="Times New Roman" w:eastAsia="Times New Roman" w:hAnsi="Times New Roman" w:cs="Times New Roman"/>
        </w:rPr>
        <w:t>All fees associated with this RFP including lease of equipment, test kit delivery, equipment installation (and removal at the end of the contract period), materials, labor, integration, training, travel etc. must be included in the unit prices.</w:t>
      </w:r>
    </w:p>
    <w:p w14:paraId="26CEFD46" w14:textId="77777777" w:rsidR="00376605" w:rsidRPr="00AA0772" w:rsidRDefault="00376605" w:rsidP="00AA0772">
      <w:pPr>
        <w:pStyle w:val="ListParagraph"/>
        <w:autoSpaceDE w:val="0"/>
        <w:autoSpaceDN w:val="0"/>
        <w:adjustRightInd w:val="0"/>
        <w:spacing w:before="240" w:after="0" w:line="240" w:lineRule="auto"/>
        <w:jc w:val="both"/>
        <w:rPr>
          <w:rFonts w:ascii="Times New Roman" w:eastAsia="Times New Roman" w:hAnsi="Times New Roman" w:cs="Times New Roman"/>
          <w:u w:val="single"/>
        </w:rPr>
      </w:pPr>
    </w:p>
    <w:p w14:paraId="6DD7266A" w14:textId="157BEDD8" w:rsidR="00376605" w:rsidRPr="00AA0772"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Drugs of Abuse instrument must be a new instrument with </w:t>
      </w:r>
      <w:r w:rsidR="00D62B12" w:rsidRPr="00AA0772">
        <w:rPr>
          <w:rFonts w:ascii="Times New Roman" w:eastAsia="Times New Roman" w:hAnsi="Times New Roman" w:cs="Times New Roman"/>
          <w:snapToGrid w:val="0"/>
        </w:rPr>
        <w:t xml:space="preserve">no less than a </w:t>
      </w:r>
      <w:r w:rsidR="000131B9" w:rsidRPr="00AA0772">
        <w:rPr>
          <w:rFonts w:ascii="Times New Roman" w:eastAsia="Times New Roman" w:hAnsi="Times New Roman" w:cs="Times New Roman"/>
          <w:snapToGrid w:val="0"/>
        </w:rPr>
        <w:t>1-year</w:t>
      </w:r>
      <w:r w:rsidR="00D62B12" w:rsidRPr="00AA0772">
        <w:rPr>
          <w:rFonts w:ascii="Times New Roman" w:eastAsia="Times New Roman" w:hAnsi="Times New Roman" w:cs="Times New Roman"/>
          <w:snapToGrid w:val="0"/>
        </w:rPr>
        <w:t xml:space="preserve"> </w:t>
      </w:r>
      <w:r w:rsidRPr="00AA0772">
        <w:rPr>
          <w:rFonts w:ascii="Times New Roman" w:eastAsia="Times New Roman" w:hAnsi="Times New Roman" w:cs="Times New Roman"/>
          <w:snapToGrid w:val="0"/>
        </w:rPr>
        <w:t>manufacturer’s warranty included from an authorized instrument distributor or the direct manufacturer.</w:t>
      </w:r>
    </w:p>
    <w:p w14:paraId="71E9B55A"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 </w:t>
      </w:r>
    </w:p>
    <w:p w14:paraId="2DDF3FD9" w14:textId="78BEC702" w:rsidR="00376605" w:rsidRDefault="004430BA"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On-site t</w:t>
      </w:r>
      <w:r w:rsidR="00376605" w:rsidRPr="00AA0772">
        <w:rPr>
          <w:rFonts w:ascii="Times New Roman" w:eastAsia="Times New Roman" w:hAnsi="Times New Roman" w:cs="Times New Roman"/>
          <w:snapToGrid w:val="0"/>
        </w:rPr>
        <w:t xml:space="preserve">raining for </w:t>
      </w:r>
      <w:r w:rsidR="00A8413F" w:rsidRPr="00AA0772">
        <w:rPr>
          <w:rFonts w:ascii="Times New Roman" w:eastAsia="Times New Roman" w:hAnsi="Times New Roman" w:cs="Times New Roman"/>
          <w:snapToGrid w:val="0"/>
        </w:rPr>
        <w:t>a minimum of</w:t>
      </w:r>
      <w:r w:rsidR="00376605" w:rsidRPr="00AA0772">
        <w:rPr>
          <w:rFonts w:ascii="Times New Roman" w:eastAsia="Times New Roman" w:hAnsi="Times New Roman" w:cs="Times New Roman"/>
          <w:snapToGrid w:val="0"/>
        </w:rPr>
        <w:t xml:space="preserve"> </w:t>
      </w:r>
      <w:r w:rsidR="00A8413F" w:rsidRPr="00AA0772">
        <w:rPr>
          <w:rFonts w:ascii="Times New Roman" w:eastAsia="Times New Roman" w:hAnsi="Times New Roman" w:cs="Times New Roman"/>
          <w:snapToGrid w:val="0"/>
        </w:rPr>
        <w:t>three</w:t>
      </w:r>
      <w:r w:rsidR="00376605" w:rsidRPr="00AA0772">
        <w:rPr>
          <w:rFonts w:ascii="Times New Roman" w:eastAsia="Times New Roman" w:hAnsi="Times New Roman" w:cs="Times New Roman"/>
          <w:snapToGrid w:val="0"/>
        </w:rPr>
        <w:t xml:space="preserve"> (3) staff members must be included and provided by the manufacturer or authorized distributor.  ALL costs associated with training must be included in the unit price listed on the bid schedule, including travel expenses.  Instrument training shall </w:t>
      </w:r>
      <w:r w:rsidRPr="00AA0772">
        <w:rPr>
          <w:rFonts w:ascii="Times New Roman" w:eastAsia="Times New Roman" w:hAnsi="Times New Roman" w:cs="Times New Roman"/>
          <w:snapToGrid w:val="0"/>
        </w:rPr>
        <w:t xml:space="preserve">be </w:t>
      </w:r>
      <w:r w:rsidR="00A8413F" w:rsidRPr="00AA0772">
        <w:rPr>
          <w:rFonts w:ascii="Times New Roman" w:eastAsia="Times New Roman" w:hAnsi="Times New Roman" w:cs="Times New Roman"/>
          <w:snapToGrid w:val="0"/>
        </w:rPr>
        <w:t>held</w:t>
      </w:r>
      <w:r w:rsidR="00376605" w:rsidRPr="00AA0772">
        <w:rPr>
          <w:rFonts w:ascii="Times New Roman" w:eastAsia="Times New Roman" w:hAnsi="Times New Roman" w:cs="Times New Roman"/>
          <w:snapToGrid w:val="0"/>
        </w:rPr>
        <w:t xml:space="preserve"> at the awarded Supplier’s training facility or at the location </w:t>
      </w:r>
      <w:r w:rsidRPr="00AA0772">
        <w:rPr>
          <w:rFonts w:ascii="Times New Roman" w:eastAsia="Times New Roman" w:hAnsi="Times New Roman" w:cs="Times New Roman"/>
          <w:snapToGrid w:val="0"/>
        </w:rPr>
        <w:t xml:space="preserve">selected by </w:t>
      </w:r>
      <w:r w:rsidR="00376605" w:rsidRPr="00AA0772">
        <w:rPr>
          <w:rFonts w:ascii="Times New Roman" w:eastAsia="Times New Roman" w:hAnsi="Times New Roman" w:cs="Times New Roman"/>
          <w:snapToGrid w:val="0"/>
        </w:rPr>
        <w:t xml:space="preserve">the </w:t>
      </w:r>
      <w:r w:rsidR="00B57F3C">
        <w:rPr>
          <w:rFonts w:ascii="Times New Roman" w:eastAsia="Times New Roman" w:hAnsi="Times New Roman" w:cs="Times New Roman"/>
          <w:snapToGrid w:val="0"/>
        </w:rPr>
        <w:t>Specialty</w:t>
      </w:r>
      <w:r w:rsidR="00376605" w:rsidRPr="00AA0772">
        <w:rPr>
          <w:rFonts w:ascii="Times New Roman" w:eastAsia="Times New Roman" w:hAnsi="Times New Roman" w:cs="Times New Roman"/>
          <w:snapToGrid w:val="0"/>
        </w:rPr>
        <w:t xml:space="preserve"> Court. </w:t>
      </w:r>
    </w:p>
    <w:p w14:paraId="49E58DAA" w14:textId="77777777" w:rsidR="00B57F3C" w:rsidRPr="00C62595" w:rsidRDefault="00B57F3C" w:rsidP="00C62595">
      <w:pPr>
        <w:widowControl w:val="0"/>
        <w:spacing w:before="240" w:after="0" w:line="240" w:lineRule="auto"/>
        <w:jc w:val="both"/>
        <w:rPr>
          <w:rFonts w:ascii="Times New Roman" w:eastAsia="Times New Roman" w:hAnsi="Times New Roman" w:cs="Times New Roman"/>
          <w:snapToGrid w:val="0"/>
        </w:rPr>
      </w:pPr>
    </w:p>
    <w:p w14:paraId="68A12EF0"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0A92957E" w14:textId="590E9572" w:rsidR="00376605" w:rsidRPr="00E74548"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E74548">
        <w:rPr>
          <w:rFonts w:ascii="Times New Roman" w:eastAsia="Times New Roman" w:hAnsi="Times New Roman" w:cs="Times New Roman"/>
          <w:snapToGrid w:val="0"/>
        </w:rPr>
        <w:t>Data management must provide functionality</w:t>
      </w:r>
      <w:r w:rsidR="00E74548" w:rsidRPr="00E74548">
        <w:rPr>
          <w:rFonts w:ascii="Times New Roman" w:eastAsia="Times New Roman" w:hAnsi="Times New Roman" w:cs="Times New Roman"/>
          <w:snapToGrid w:val="0"/>
        </w:rPr>
        <w:t>,</w:t>
      </w:r>
      <w:r w:rsidRPr="00E74548">
        <w:rPr>
          <w:rFonts w:ascii="Times New Roman" w:eastAsia="Times New Roman" w:hAnsi="Times New Roman" w:cs="Times New Roman"/>
          <w:snapToGrid w:val="0"/>
        </w:rPr>
        <w:t xml:space="preserve"> which allows users to manage the volume of samples processed through the lab. System must allow </w:t>
      </w:r>
      <w:r w:rsidR="00696382">
        <w:rPr>
          <w:rFonts w:ascii="Times New Roman" w:eastAsia="Times New Roman" w:hAnsi="Times New Roman" w:cs="Times New Roman"/>
          <w:snapToGrid w:val="0"/>
        </w:rPr>
        <w:t>Specialty Court</w:t>
      </w:r>
      <w:r w:rsidRPr="00E74548">
        <w:rPr>
          <w:rFonts w:ascii="Times New Roman" w:eastAsia="Times New Roman" w:hAnsi="Times New Roman" w:cs="Times New Roman"/>
          <w:snapToGrid w:val="0"/>
        </w:rPr>
        <w:t xml:space="preserve"> to process workflow from order entry to result approval. System must allow users to manage donor result history and provide multiple reporting tools.</w:t>
      </w:r>
    </w:p>
    <w:p w14:paraId="347DB042"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54DF9144" w14:textId="60F1F04A" w:rsidR="00376605" w:rsidRPr="00B332D7"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602A62">
        <w:rPr>
          <w:rFonts w:ascii="Times New Roman" w:eastAsia="Times New Roman" w:hAnsi="Times New Roman" w:cs="Times New Roman"/>
          <w:snapToGrid w:val="0"/>
        </w:rPr>
        <w:t>Demographic</w:t>
      </w:r>
      <w:r w:rsidRPr="00B332D7">
        <w:rPr>
          <w:rFonts w:ascii="Times New Roman" w:eastAsia="Times New Roman" w:hAnsi="Times New Roman" w:cs="Times New Roman"/>
          <w:snapToGrid w:val="0"/>
        </w:rPr>
        <w:t xml:space="preserve"> information for donors must be able to be stored by the </w:t>
      </w:r>
      <w:r w:rsidR="00D23DFF">
        <w:rPr>
          <w:rFonts w:ascii="Times New Roman" w:eastAsia="Times New Roman" w:hAnsi="Times New Roman" w:cs="Times New Roman"/>
          <w:snapToGrid w:val="0"/>
        </w:rPr>
        <w:t>Specialty Court</w:t>
      </w:r>
      <w:r w:rsidRPr="00B332D7">
        <w:rPr>
          <w:rFonts w:ascii="Times New Roman" w:eastAsia="Times New Roman" w:hAnsi="Times New Roman" w:cs="Times New Roman"/>
          <w:snapToGrid w:val="0"/>
        </w:rPr>
        <w:t xml:space="preserve"> for future visits. </w:t>
      </w:r>
    </w:p>
    <w:p w14:paraId="1FD4CDE0"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41EABAA1" w14:textId="77777777" w:rsidR="00376605" w:rsidRPr="00AA0772"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The instrument system must have the functionality to print customized chain of custody forms, complete with barcode labels for specimen identification and processing, donor ID, and drug testing information.</w:t>
      </w:r>
    </w:p>
    <w:p w14:paraId="65068B6D"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471FC5BD" w14:textId="77B42786" w:rsidR="00376605" w:rsidRPr="00AA0772"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The instrument must have a result approval system that allows lab management the ability to review results and control </w:t>
      </w:r>
      <w:r w:rsidR="00E921FE" w:rsidRPr="00AA0772">
        <w:rPr>
          <w:rFonts w:ascii="Times New Roman" w:eastAsia="Times New Roman" w:hAnsi="Times New Roman" w:cs="Times New Roman"/>
          <w:snapToGrid w:val="0"/>
        </w:rPr>
        <w:t>workflow</w:t>
      </w:r>
      <w:r w:rsidRPr="00AA0772">
        <w:rPr>
          <w:rFonts w:ascii="Times New Roman" w:eastAsia="Times New Roman" w:hAnsi="Times New Roman" w:cs="Times New Roman"/>
          <w:snapToGrid w:val="0"/>
        </w:rPr>
        <w:t xml:space="preserve"> before results are processed to history or re-run for positives.</w:t>
      </w:r>
    </w:p>
    <w:p w14:paraId="28F1C824"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5E97D6CE" w14:textId="0770BD2F" w:rsidR="00376605" w:rsidRDefault="00376605"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sidRPr="00AA0772">
        <w:rPr>
          <w:rFonts w:ascii="Times New Roman" w:eastAsia="Times New Roman" w:hAnsi="Times New Roman" w:cs="Times New Roman"/>
          <w:snapToGrid w:val="0"/>
        </w:rPr>
        <w:t xml:space="preserve">System should be web based to allow lab management the ability to access information outside of the lab. All data entered and all result information will be </w:t>
      </w:r>
      <w:r w:rsidR="00FC50EF">
        <w:rPr>
          <w:rFonts w:ascii="Times New Roman" w:eastAsia="Times New Roman" w:hAnsi="Times New Roman" w:cs="Times New Roman"/>
          <w:snapToGrid w:val="0"/>
        </w:rPr>
        <w:t xml:space="preserve">solely </w:t>
      </w:r>
      <w:r w:rsidRPr="00AA0772">
        <w:rPr>
          <w:rFonts w:ascii="Times New Roman" w:eastAsia="Times New Roman" w:hAnsi="Times New Roman" w:cs="Times New Roman"/>
          <w:snapToGrid w:val="0"/>
        </w:rPr>
        <w:t xml:space="preserve">owned by the </w:t>
      </w:r>
      <w:r w:rsidR="002B675F">
        <w:rPr>
          <w:rFonts w:ascii="Times New Roman" w:eastAsia="Times New Roman" w:hAnsi="Times New Roman" w:cs="Times New Roman"/>
          <w:snapToGrid w:val="0"/>
        </w:rPr>
        <w:t>Specialty Court or the Supreme Court of Nevada</w:t>
      </w:r>
      <w:r w:rsidRPr="00AA0772">
        <w:rPr>
          <w:rFonts w:ascii="Times New Roman" w:eastAsia="Times New Roman" w:hAnsi="Times New Roman" w:cs="Times New Roman"/>
          <w:snapToGrid w:val="0"/>
        </w:rPr>
        <w:t>.</w:t>
      </w:r>
    </w:p>
    <w:p w14:paraId="5DA31798" w14:textId="77777777" w:rsidR="000A7B40" w:rsidRPr="000A7B40" w:rsidRDefault="000A7B40" w:rsidP="000A7B40">
      <w:pPr>
        <w:pStyle w:val="ListParagraph"/>
        <w:rPr>
          <w:rFonts w:ascii="Times New Roman" w:eastAsia="Times New Roman" w:hAnsi="Times New Roman" w:cs="Times New Roman"/>
          <w:snapToGrid w:val="0"/>
        </w:rPr>
      </w:pPr>
    </w:p>
    <w:p w14:paraId="0CDEE27A" w14:textId="33E4DD1C" w:rsidR="000A7B40" w:rsidRDefault="009B1A8A" w:rsidP="00AA0772">
      <w:pPr>
        <w:pStyle w:val="ListParagraph"/>
        <w:widowControl w:val="0"/>
        <w:numPr>
          <w:ilvl w:val="0"/>
          <w:numId w:val="4"/>
        </w:numPr>
        <w:spacing w:before="240"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Supplier must contract with an outside laboratory that will conduct confirmatory tests on </w:t>
      </w:r>
      <w:r w:rsidR="00E566F2">
        <w:rPr>
          <w:rFonts w:ascii="Times New Roman" w:eastAsia="Times New Roman" w:hAnsi="Times New Roman" w:cs="Times New Roman"/>
          <w:snapToGrid w:val="0"/>
        </w:rPr>
        <w:t>test results challenged by donors.</w:t>
      </w:r>
      <w:r w:rsidR="0081660F">
        <w:rPr>
          <w:rFonts w:ascii="Times New Roman" w:eastAsia="Times New Roman" w:hAnsi="Times New Roman" w:cs="Times New Roman"/>
          <w:snapToGrid w:val="0"/>
        </w:rPr>
        <w:t xml:space="preserve"> The confirmatory results </w:t>
      </w:r>
      <w:r w:rsidR="00FC50EF">
        <w:rPr>
          <w:rFonts w:ascii="Times New Roman" w:eastAsia="Times New Roman" w:hAnsi="Times New Roman" w:cs="Times New Roman"/>
          <w:snapToGrid w:val="0"/>
        </w:rPr>
        <w:t xml:space="preserve">must </w:t>
      </w:r>
      <w:r w:rsidR="0081660F">
        <w:rPr>
          <w:rFonts w:ascii="Times New Roman" w:eastAsia="Times New Roman" w:hAnsi="Times New Roman" w:cs="Times New Roman"/>
          <w:snapToGrid w:val="0"/>
        </w:rPr>
        <w:t xml:space="preserve">be returned to the Specialty Court no later than five business days from the date the confirmation result is requested. </w:t>
      </w:r>
    </w:p>
    <w:p w14:paraId="2E2038EB" w14:textId="77777777" w:rsidR="0077056F" w:rsidRDefault="0077056F" w:rsidP="0077056F">
      <w:pPr>
        <w:widowControl w:val="0"/>
        <w:autoSpaceDE w:val="0"/>
        <w:autoSpaceDN w:val="0"/>
        <w:adjustRightInd w:val="0"/>
        <w:spacing w:after="0" w:line="240" w:lineRule="auto"/>
        <w:jc w:val="center"/>
        <w:rPr>
          <w:rFonts w:ascii="Times New Roman" w:eastAsia="Times New Roman" w:hAnsi="Times New Roman" w:cs="Times New Roman"/>
          <w:snapToGrid w:val="0"/>
        </w:rPr>
      </w:pPr>
    </w:p>
    <w:p w14:paraId="64C6A488" w14:textId="77777777" w:rsidR="0077056F" w:rsidRDefault="0077056F" w:rsidP="0077056F">
      <w:pPr>
        <w:widowControl w:val="0"/>
        <w:autoSpaceDE w:val="0"/>
        <w:autoSpaceDN w:val="0"/>
        <w:adjustRightInd w:val="0"/>
        <w:spacing w:after="0" w:line="240" w:lineRule="auto"/>
        <w:jc w:val="center"/>
        <w:rPr>
          <w:rFonts w:ascii="Times New Roman" w:eastAsia="Times New Roman" w:hAnsi="Times New Roman" w:cs="Times New Roman"/>
          <w:b/>
          <w:snapToGrid w:val="0"/>
        </w:rPr>
      </w:pPr>
    </w:p>
    <w:p w14:paraId="5B85653A" w14:textId="25345C53" w:rsidR="0077056F" w:rsidRPr="00AA0772" w:rsidRDefault="0077056F" w:rsidP="0077056F">
      <w:pPr>
        <w:widowControl w:val="0"/>
        <w:autoSpaceDE w:val="0"/>
        <w:autoSpaceDN w:val="0"/>
        <w:adjustRightInd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b/>
          <w:snapToGrid w:val="0"/>
        </w:rPr>
        <w:t>Projected Contract Term</w:t>
      </w:r>
    </w:p>
    <w:p w14:paraId="54A7E2F3" w14:textId="77777777" w:rsidR="0077056F" w:rsidRDefault="0077056F" w:rsidP="0077056F">
      <w:pPr>
        <w:pStyle w:val="ListParagraph"/>
        <w:widowControl w:val="0"/>
        <w:spacing w:after="0" w:line="240" w:lineRule="auto"/>
        <w:jc w:val="both"/>
        <w:rPr>
          <w:rFonts w:ascii="Times New Roman" w:eastAsia="Times New Roman" w:hAnsi="Times New Roman" w:cs="Times New Roman"/>
          <w:snapToGrid w:val="0"/>
        </w:rPr>
      </w:pPr>
    </w:p>
    <w:p w14:paraId="626D94D7" w14:textId="292E16C0" w:rsidR="0077056F" w:rsidRPr="0077056F" w:rsidRDefault="0077056F" w:rsidP="0077056F">
      <w:pPr>
        <w:pStyle w:val="ListParagraph"/>
        <w:widowControl w:val="0"/>
        <w:numPr>
          <w:ilvl w:val="0"/>
          <w:numId w:val="8"/>
        </w:numPr>
        <w:spacing w:after="0" w:line="240" w:lineRule="auto"/>
        <w:jc w:val="both"/>
        <w:rPr>
          <w:rFonts w:ascii="Times New Roman" w:eastAsia="Times New Roman" w:hAnsi="Times New Roman" w:cs="Times New Roman"/>
          <w:snapToGrid w:val="0"/>
        </w:rPr>
      </w:pPr>
      <w:r w:rsidRPr="0077056F">
        <w:rPr>
          <w:rFonts w:ascii="Times New Roman" w:eastAsia="Times New Roman" w:hAnsi="Times New Roman" w:cs="Times New Roman"/>
          <w:snapToGrid w:val="0"/>
        </w:rPr>
        <w:t xml:space="preserve">The contract term shall begin on the Effective Date </w:t>
      </w:r>
      <w:r>
        <w:rPr>
          <w:rFonts w:ascii="Times New Roman" w:eastAsia="Times New Roman" w:hAnsi="Times New Roman" w:cs="Times New Roman"/>
          <w:snapToGrid w:val="0"/>
        </w:rPr>
        <w:t>of the final, executed agreement</w:t>
      </w:r>
      <w:r w:rsidRPr="0077056F">
        <w:rPr>
          <w:rFonts w:ascii="Times New Roman" w:eastAsia="Times New Roman" w:hAnsi="Times New Roman" w:cs="Times New Roman"/>
          <w:snapToGrid w:val="0"/>
        </w:rPr>
        <w:t xml:space="preserve"> and shall end no later than December 31, 2027. AOC may, in its sole and absolute discretion, unilaterally extend the Contract for up to five (5) twelve-month extension periods.</w:t>
      </w:r>
    </w:p>
    <w:p w14:paraId="08BD26C7" w14:textId="77777777" w:rsidR="0077056F" w:rsidRPr="0077056F" w:rsidRDefault="0077056F" w:rsidP="0077056F">
      <w:pPr>
        <w:widowControl w:val="0"/>
        <w:spacing w:before="240" w:after="0" w:line="240" w:lineRule="auto"/>
        <w:jc w:val="both"/>
        <w:rPr>
          <w:rFonts w:ascii="Times New Roman" w:eastAsia="Times New Roman" w:hAnsi="Times New Roman" w:cs="Times New Roman"/>
          <w:snapToGrid w:val="0"/>
        </w:rPr>
      </w:pPr>
    </w:p>
    <w:p w14:paraId="661DA4B7" w14:textId="77777777" w:rsidR="000A7B40" w:rsidRPr="000A7B40" w:rsidRDefault="000A7B40" w:rsidP="000A7B40">
      <w:pPr>
        <w:pStyle w:val="ListParagraph"/>
        <w:rPr>
          <w:rFonts w:ascii="Times New Roman" w:eastAsia="Times New Roman" w:hAnsi="Times New Roman" w:cs="Times New Roman"/>
          <w:snapToGrid w:val="0"/>
        </w:rPr>
      </w:pPr>
    </w:p>
    <w:p w14:paraId="4CF174E0" w14:textId="77777777" w:rsidR="000A7B40" w:rsidRPr="000A7B40" w:rsidRDefault="000A7B40" w:rsidP="000A7B40">
      <w:pPr>
        <w:widowControl w:val="0"/>
        <w:spacing w:before="240" w:after="0" w:line="240" w:lineRule="auto"/>
        <w:jc w:val="both"/>
        <w:rPr>
          <w:rFonts w:ascii="Times New Roman" w:eastAsia="Times New Roman" w:hAnsi="Times New Roman" w:cs="Times New Roman"/>
          <w:snapToGrid w:val="0"/>
        </w:rPr>
      </w:pPr>
    </w:p>
    <w:p w14:paraId="021892DA" w14:textId="77777777" w:rsidR="00376605" w:rsidRPr="00AA0772" w:rsidRDefault="00376605" w:rsidP="00AA0772">
      <w:pPr>
        <w:pStyle w:val="ListParagraph"/>
        <w:widowControl w:val="0"/>
        <w:spacing w:before="240" w:after="0" w:line="240" w:lineRule="auto"/>
        <w:jc w:val="both"/>
        <w:rPr>
          <w:rFonts w:ascii="Times New Roman" w:eastAsia="Times New Roman" w:hAnsi="Times New Roman" w:cs="Times New Roman"/>
          <w:snapToGrid w:val="0"/>
        </w:rPr>
      </w:pPr>
    </w:p>
    <w:p w14:paraId="6E25FA98" w14:textId="77777777" w:rsidR="003756F1" w:rsidRPr="00AA0772" w:rsidRDefault="003756F1" w:rsidP="00376605">
      <w:pPr>
        <w:ind w:left="360"/>
        <w:rPr>
          <w:rFonts w:ascii="Times New Roman" w:hAnsi="Times New Roman" w:cs="Times New Roman"/>
        </w:rPr>
      </w:pPr>
    </w:p>
    <w:sectPr w:rsidR="003756F1" w:rsidRPr="00AA07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DF03" w14:textId="77777777" w:rsidR="00CD2DA2" w:rsidRDefault="00CD2DA2" w:rsidP="00A8413F">
      <w:pPr>
        <w:spacing w:after="0" w:line="240" w:lineRule="auto"/>
      </w:pPr>
      <w:r>
        <w:separator/>
      </w:r>
    </w:p>
  </w:endnote>
  <w:endnote w:type="continuationSeparator" w:id="0">
    <w:p w14:paraId="24491890" w14:textId="77777777" w:rsidR="00CD2DA2" w:rsidRDefault="00CD2DA2" w:rsidP="00A8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Times New Roman">
    <w:altName w:val="Cambria"/>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7BB2" w14:textId="4A870999" w:rsidR="00A8413F" w:rsidRPr="00EE61E9" w:rsidRDefault="00A8413F">
    <w:pPr>
      <w:pStyle w:val="Footer"/>
      <w:tabs>
        <w:tab w:val="clear" w:pos="4680"/>
        <w:tab w:val="clear" w:pos="9360"/>
      </w:tabs>
      <w:jc w:val="center"/>
      <w:rPr>
        <w:caps/>
        <w:noProof/>
      </w:rPr>
    </w:pPr>
    <w:r w:rsidRPr="00EE61E9">
      <w:rPr>
        <w:caps/>
      </w:rPr>
      <w:fldChar w:fldCharType="begin"/>
    </w:r>
    <w:r w:rsidRPr="00EE61E9">
      <w:rPr>
        <w:caps/>
      </w:rPr>
      <w:instrText xml:space="preserve"> PAGE   \* MERGEFORMAT </w:instrText>
    </w:r>
    <w:r w:rsidRPr="00EE61E9">
      <w:rPr>
        <w:caps/>
      </w:rPr>
      <w:fldChar w:fldCharType="separate"/>
    </w:r>
    <w:r w:rsidR="00EC2958">
      <w:rPr>
        <w:caps/>
        <w:noProof/>
      </w:rPr>
      <w:t>5</w:t>
    </w:r>
    <w:r w:rsidRPr="00EE61E9">
      <w:rPr>
        <w:caps/>
        <w:noProof/>
      </w:rPr>
      <w:fldChar w:fldCharType="end"/>
    </w:r>
  </w:p>
  <w:p w14:paraId="29F8F6F0" w14:textId="77777777" w:rsidR="00A8413F" w:rsidRDefault="00A8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F965" w14:textId="77777777" w:rsidR="00CD2DA2" w:rsidRDefault="00CD2DA2" w:rsidP="00A8413F">
      <w:pPr>
        <w:spacing w:after="0" w:line="240" w:lineRule="auto"/>
      </w:pPr>
      <w:r>
        <w:separator/>
      </w:r>
    </w:p>
  </w:footnote>
  <w:footnote w:type="continuationSeparator" w:id="0">
    <w:p w14:paraId="28EFF894" w14:textId="77777777" w:rsidR="00CD2DA2" w:rsidRDefault="00CD2DA2" w:rsidP="00A8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6571" w14:textId="65B75D08" w:rsidR="00A8413F" w:rsidRPr="001A3866" w:rsidRDefault="00264B14" w:rsidP="00A8413F">
    <w:pPr>
      <w:pStyle w:val="Header"/>
      <w:jc w:val="center"/>
      <w:rPr>
        <w:b/>
        <w:bCs/>
      </w:rPr>
    </w:pPr>
    <w:r>
      <w:rPr>
        <w:rFonts w:ascii="Goudy Old Style" w:hAnsi="Goudy Old Style"/>
        <w:b/>
        <w:smallCaps/>
        <w:noProof/>
        <w:sz w:val="20"/>
        <w:szCs w:val="20"/>
      </w:rPr>
      <w:drawing>
        <wp:inline distT="0" distB="0" distL="0" distR="0" wp14:anchorId="1452456D" wp14:editId="6BFC55CC">
          <wp:extent cx="713232" cy="713232"/>
          <wp:effectExtent l="0" t="0" r="0" b="0"/>
          <wp:docPr id="11" name="Picture 11" title="Supreme Court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rtLogoFo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pic:spPr>
              </pic:pic>
            </a:graphicData>
          </a:graphic>
        </wp:inline>
      </w:drawing>
    </w:r>
  </w:p>
  <w:p w14:paraId="2008EB15" w14:textId="77777777" w:rsidR="00A8413F" w:rsidRPr="001A3866" w:rsidRDefault="00A8413F" w:rsidP="00A8413F">
    <w:pPr>
      <w:pStyle w:val="Header"/>
      <w:rPr>
        <w:b/>
        <w:bCs/>
      </w:rPr>
    </w:pPr>
  </w:p>
  <w:p w14:paraId="0E455DDF" w14:textId="309AE7C2" w:rsidR="00A8413F" w:rsidRPr="003E37CD" w:rsidRDefault="00A8413F" w:rsidP="00A8413F">
    <w:pPr>
      <w:pStyle w:val="Header"/>
      <w:jc w:val="center"/>
      <w:rPr>
        <w:rFonts w:ascii="Times New Roman" w:hAnsi="Times New Roman" w:cs="Times New Roman"/>
        <w:b/>
        <w:sz w:val="28"/>
        <w:szCs w:val="28"/>
      </w:rPr>
    </w:pPr>
    <w:r w:rsidRPr="003E37CD">
      <w:rPr>
        <w:rFonts w:ascii="Times New Roman" w:hAnsi="Times New Roman" w:cs="Times New Roman"/>
        <w:b/>
        <w:bCs/>
        <w:sz w:val="28"/>
        <w:szCs w:val="28"/>
      </w:rPr>
      <w:t xml:space="preserve">Reagent Lease for </w:t>
    </w:r>
    <w:r w:rsidRPr="003E37CD">
      <w:rPr>
        <w:rFonts w:ascii="Times New Roman" w:hAnsi="Times New Roman" w:cs="Times New Roman"/>
        <w:b/>
        <w:sz w:val="28"/>
        <w:szCs w:val="28"/>
      </w:rPr>
      <w:t>Drug of Abuse Testing Systems and Supplies</w:t>
    </w:r>
  </w:p>
  <w:p w14:paraId="44C34A1D" w14:textId="50747D07" w:rsidR="00A8413F" w:rsidRPr="003E37CD" w:rsidRDefault="00A8413F" w:rsidP="00A8413F">
    <w:pPr>
      <w:pStyle w:val="Header"/>
      <w:jc w:val="center"/>
      <w:rPr>
        <w:rFonts w:ascii="Times New Roman" w:hAnsi="Times New Roman" w:cs="Times New Roman"/>
        <w:sz w:val="28"/>
        <w:szCs w:val="28"/>
      </w:rPr>
    </w:pPr>
    <w:r w:rsidRPr="003E37CD">
      <w:rPr>
        <w:rFonts w:ascii="Times New Roman" w:hAnsi="Times New Roman" w:cs="Times New Roman"/>
        <w:b/>
        <w:sz w:val="28"/>
        <w:szCs w:val="28"/>
      </w:rPr>
      <w:t>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5F7"/>
    <w:multiLevelType w:val="hybridMultilevel"/>
    <w:tmpl w:val="1090AC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50DD0"/>
    <w:multiLevelType w:val="hybridMultilevel"/>
    <w:tmpl w:val="0FE2CB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65821"/>
    <w:multiLevelType w:val="hybridMultilevel"/>
    <w:tmpl w:val="A9F4AA84"/>
    <w:lvl w:ilvl="0" w:tplc="5096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02F06"/>
    <w:multiLevelType w:val="hybridMultilevel"/>
    <w:tmpl w:val="89FA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A0707"/>
    <w:multiLevelType w:val="hybridMultilevel"/>
    <w:tmpl w:val="6EF2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52913"/>
    <w:multiLevelType w:val="hybridMultilevel"/>
    <w:tmpl w:val="6EF2D7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8371BC"/>
    <w:multiLevelType w:val="hybridMultilevel"/>
    <w:tmpl w:val="ACB2AE4E"/>
    <w:lvl w:ilvl="0" w:tplc="EE8E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E04EFE"/>
    <w:multiLevelType w:val="hybridMultilevel"/>
    <w:tmpl w:val="55F8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11939">
    <w:abstractNumId w:val="7"/>
  </w:num>
  <w:num w:numId="2" w16cid:durableId="1564826033">
    <w:abstractNumId w:val="6"/>
  </w:num>
  <w:num w:numId="3" w16cid:durableId="1738553201">
    <w:abstractNumId w:val="3"/>
  </w:num>
  <w:num w:numId="4" w16cid:durableId="1729380532">
    <w:abstractNumId w:val="4"/>
  </w:num>
  <w:num w:numId="5" w16cid:durableId="2022583660">
    <w:abstractNumId w:val="0"/>
  </w:num>
  <w:num w:numId="6" w16cid:durableId="1786270200">
    <w:abstractNumId w:val="5"/>
  </w:num>
  <w:num w:numId="7" w16cid:durableId="781921850">
    <w:abstractNumId w:val="1"/>
  </w:num>
  <w:num w:numId="8" w16cid:durableId="120567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05"/>
    <w:rsid w:val="000131B9"/>
    <w:rsid w:val="00015461"/>
    <w:rsid w:val="000377ED"/>
    <w:rsid w:val="000A4C52"/>
    <w:rsid w:val="000A7B40"/>
    <w:rsid w:val="000B1617"/>
    <w:rsid w:val="0015773F"/>
    <w:rsid w:val="001677C4"/>
    <w:rsid w:val="00171241"/>
    <w:rsid w:val="001A3866"/>
    <w:rsid w:val="001F1F4F"/>
    <w:rsid w:val="002310E4"/>
    <w:rsid w:val="00264B14"/>
    <w:rsid w:val="00280EB7"/>
    <w:rsid w:val="00283301"/>
    <w:rsid w:val="00286140"/>
    <w:rsid w:val="002B675F"/>
    <w:rsid w:val="002D1A8A"/>
    <w:rsid w:val="002D5F49"/>
    <w:rsid w:val="00316287"/>
    <w:rsid w:val="00352858"/>
    <w:rsid w:val="00366BC7"/>
    <w:rsid w:val="00374C25"/>
    <w:rsid w:val="003756F1"/>
    <w:rsid w:val="00376605"/>
    <w:rsid w:val="003C0CED"/>
    <w:rsid w:val="003D09F0"/>
    <w:rsid w:val="003D117F"/>
    <w:rsid w:val="003E37CD"/>
    <w:rsid w:val="004430BA"/>
    <w:rsid w:val="004753D5"/>
    <w:rsid w:val="00481AE1"/>
    <w:rsid w:val="0049447A"/>
    <w:rsid w:val="004A7ECD"/>
    <w:rsid w:val="004E0171"/>
    <w:rsid w:val="005220C3"/>
    <w:rsid w:val="00537E59"/>
    <w:rsid w:val="0054568E"/>
    <w:rsid w:val="00552890"/>
    <w:rsid w:val="00581505"/>
    <w:rsid w:val="005A002D"/>
    <w:rsid w:val="005D2EE2"/>
    <w:rsid w:val="005E3DE5"/>
    <w:rsid w:val="00602A62"/>
    <w:rsid w:val="0062799A"/>
    <w:rsid w:val="00637B8F"/>
    <w:rsid w:val="006413CD"/>
    <w:rsid w:val="00690910"/>
    <w:rsid w:val="00696382"/>
    <w:rsid w:val="006E2325"/>
    <w:rsid w:val="00706326"/>
    <w:rsid w:val="00706B73"/>
    <w:rsid w:val="00722A8C"/>
    <w:rsid w:val="007629B6"/>
    <w:rsid w:val="00764C82"/>
    <w:rsid w:val="0077056F"/>
    <w:rsid w:val="007716EC"/>
    <w:rsid w:val="00795F3A"/>
    <w:rsid w:val="007F1719"/>
    <w:rsid w:val="00806D15"/>
    <w:rsid w:val="0081660F"/>
    <w:rsid w:val="00843A9C"/>
    <w:rsid w:val="00854F9D"/>
    <w:rsid w:val="008A6845"/>
    <w:rsid w:val="008F69B4"/>
    <w:rsid w:val="009071B1"/>
    <w:rsid w:val="009119F3"/>
    <w:rsid w:val="009236CA"/>
    <w:rsid w:val="0093131B"/>
    <w:rsid w:val="009524FB"/>
    <w:rsid w:val="0096041C"/>
    <w:rsid w:val="009670A8"/>
    <w:rsid w:val="00987390"/>
    <w:rsid w:val="0099320B"/>
    <w:rsid w:val="009A01BE"/>
    <w:rsid w:val="009B1A8A"/>
    <w:rsid w:val="009D2C40"/>
    <w:rsid w:val="00A2205E"/>
    <w:rsid w:val="00A36529"/>
    <w:rsid w:val="00A725A3"/>
    <w:rsid w:val="00A8413F"/>
    <w:rsid w:val="00AA0772"/>
    <w:rsid w:val="00AA505D"/>
    <w:rsid w:val="00AA67BE"/>
    <w:rsid w:val="00AB77F9"/>
    <w:rsid w:val="00AD2C49"/>
    <w:rsid w:val="00B25E77"/>
    <w:rsid w:val="00B332D7"/>
    <w:rsid w:val="00B34245"/>
    <w:rsid w:val="00B46CDC"/>
    <w:rsid w:val="00B57F3C"/>
    <w:rsid w:val="00B83A46"/>
    <w:rsid w:val="00B94E45"/>
    <w:rsid w:val="00BA457D"/>
    <w:rsid w:val="00BB3229"/>
    <w:rsid w:val="00BC1674"/>
    <w:rsid w:val="00BE1477"/>
    <w:rsid w:val="00BE2797"/>
    <w:rsid w:val="00BE44A0"/>
    <w:rsid w:val="00BE6FD6"/>
    <w:rsid w:val="00BF0913"/>
    <w:rsid w:val="00C03969"/>
    <w:rsid w:val="00C07B4E"/>
    <w:rsid w:val="00C44E8B"/>
    <w:rsid w:val="00C62595"/>
    <w:rsid w:val="00C714C0"/>
    <w:rsid w:val="00C771E0"/>
    <w:rsid w:val="00C840B8"/>
    <w:rsid w:val="00CD2DA2"/>
    <w:rsid w:val="00CD3E13"/>
    <w:rsid w:val="00CE3A43"/>
    <w:rsid w:val="00D23DFF"/>
    <w:rsid w:val="00D31A45"/>
    <w:rsid w:val="00D57BD7"/>
    <w:rsid w:val="00D62B12"/>
    <w:rsid w:val="00D813A1"/>
    <w:rsid w:val="00D975A6"/>
    <w:rsid w:val="00DA5893"/>
    <w:rsid w:val="00DF0120"/>
    <w:rsid w:val="00DF231E"/>
    <w:rsid w:val="00E02C9C"/>
    <w:rsid w:val="00E262AC"/>
    <w:rsid w:val="00E566F2"/>
    <w:rsid w:val="00E631D8"/>
    <w:rsid w:val="00E74548"/>
    <w:rsid w:val="00E921FE"/>
    <w:rsid w:val="00EA2032"/>
    <w:rsid w:val="00EB1C2A"/>
    <w:rsid w:val="00EC2958"/>
    <w:rsid w:val="00ED1DAA"/>
    <w:rsid w:val="00EE61E9"/>
    <w:rsid w:val="00F51FA9"/>
    <w:rsid w:val="00F62830"/>
    <w:rsid w:val="00F65B63"/>
    <w:rsid w:val="00FC50EF"/>
    <w:rsid w:val="00FD5864"/>
    <w:rsid w:val="00FE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CB21"/>
  <w15:chartTrackingRefBased/>
  <w15:docId w15:val="{9DEC69F0-0314-47BF-86D7-50A9BDC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05"/>
    <w:pPr>
      <w:ind w:left="720"/>
      <w:contextualSpacing/>
    </w:pPr>
  </w:style>
  <w:style w:type="character" w:styleId="CommentReference">
    <w:name w:val="annotation reference"/>
    <w:basedOn w:val="DefaultParagraphFont"/>
    <w:uiPriority w:val="99"/>
    <w:semiHidden/>
    <w:unhideWhenUsed/>
    <w:rsid w:val="00843A9C"/>
    <w:rPr>
      <w:sz w:val="16"/>
      <w:szCs w:val="16"/>
    </w:rPr>
  </w:style>
  <w:style w:type="paragraph" w:styleId="CommentText">
    <w:name w:val="annotation text"/>
    <w:basedOn w:val="Normal"/>
    <w:link w:val="CommentTextChar"/>
    <w:uiPriority w:val="99"/>
    <w:semiHidden/>
    <w:unhideWhenUsed/>
    <w:rsid w:val="00843A9C"/>
    <w:pPr>
      <w:spacing w:line="240" w:lineRule="auto"/>
    </w:pPr>
    <w:rPr>
      <w:sz w:val="20"/>
      <w:szCs w:val="20"/>
    </w:rPr>
  </w:style>
  <w:style w:type="character" w:customStyle="1" w:styleId="CommentTextChar">
    <w:name w:val="Comment Text Char"/>
    <w:basedOn w:val="DefaultParagraphFont"/>
    <w:link w:val="CommentText"/>
    <w:uiPriority w:val="99"/>
    <w:semiHidden/>
    <w:rsid w:val="00843A9C"/>
    <w:rPr>
      <w:sz w:val="20"/>
      <w:szCs w:val="20"/>
    </w:rPr>
  </w:style>
  <w:style w:type="paragraph" w:styleId="CommentSubject">
    <w:name w:val="annotation subject"/>
    <w:basedOn w:val="CommentText"/>
    <w:next w:val="CommentText"/>
    <w:link w:val="CommentSubjectChar"/>
    <w:uiPriority w:val="99"/>
    <w:semiHidden/>
    <w:unhideWhenUsed/>
    <w:rsid w:val="00843A9C"/>
    <w:rPr>
      <w:b/>
      <w:bCs/>
    </w:rPr>
  </w:style>
  <w:style w:type="character" w:customStyle="1" w:styleId="CommentSubjectChar">
    <w:name w:val="Comment Subject Char"/>
    <w:basedOn w:val="CommentTextChar"/>
    <w:link w:val="CommentSubject"/>
    <w:uiPriority w:val="99"/>
    <w:semiHidden/>
    <w:rsid w:val="00843A9C"/>
    <w:rPr>
      <w:b/>
      <w:bCs/>
      <w:sz w:val="20"/>
      <w:szCs w:val="20"/>
    </w:rPr>
  </w:style>
  <w:style w:type="paragraph" w:styleId="BalloonText">
    <w:name w:val="Balloon Text"/>
    <w:basedOn w:val="Normal"/>
    <w:link w:val="BalloonTextChar"/>
    <w:uiPriority w:val="99"/>
    <w:semiHidden/>
    <w:unhideWhenUsed/>
    <w:rsid w:val="0084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9C"/>
    <w:rPr>
      <w:rFonts w:ascii="Segoe UI" w:hAnsi="Segoe UI" w:cs="Segoe UI"/>
      <w:sz w:val="18"/>
      <w:szCs w:val="18"/>
    </w:rPr>
  </w:style>
  <w:style w:type="paragraph" w:styleId="Header">
    <w:name w:val="header"/>
    <w:basedOn w:val="Normal"/>
    <w:link w:val="HeaderChar"/>
    <w:uiPriority w:val="99"/>
    <w:unhideWhenUsed/>
    <w:rsid w:val="00A8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3F"/>
  </w:style>
  <w:style w:type="paragraph" w:styleId="Footer">
    <w:name w:val="footer"/>
    <w:basedOn w:val="Normal"/>
    <w:link w:val="FooterChar"/>
    <w:uiPriority w:val="99"/>
    <w:unhideWhenUsed/>
    <w:rsid w:val="00A8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3F"/>
  </w:style>
  <w:style w:type="paragraph" w:styleId="Revision">
    <w:name w:val="Revision"/>
    <w:hidden/>
    <w:uiPriority w:val="99"/>
    <w:semiHidden/>
    <w:rsid w:val="00C71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F113-186C-46AA-885B-30E02E7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Dana</dc:creator>
  <cp:keywords/>
  <dc:description/>
  <cp:lastModifiedBy>Bell, Justin</cp:lastModifiedBy>
  <cp:revision>4</cp:revision>
  <cp:lastPrinted>2022-02-15T16:46:00Z</cp:lastPrinted>
  <dcterms:created xsi:type="dcterms:W3CDTF">2022-05-18T17:28:00Z</dcterms:created>
  <dcterms:modified xsi:type="dcterms:W3CDTF">2022-05-20T19:36:00Z</dcterms:modified>
</cp:coreProperties>
</file>