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3E66" w14:textId="51A2612E" w:rsidR="006936F7" w:rsidRPr="0017690C" w:rsidRDefault="006233BA" w:rsidP="006936F7">
      <w:pPr>
        <w:rPr>
          <w:b/>
          <w:bCs/>
        </w:rPr>
      </w:pPr>
      <w:r w:rsidRPr="0017690C">
        <w:rPr>
          <w:b/>
          <w:bCs/>
        </w:rPr>
        <w:t>Questions and answers on the Jury Management System RFP (</w:t>
      </w:r>
      <w:r w:rsidR="004032B4" w:rsidRPr="0017690C">
        <w:rPr>
          <w:b/>
          <w:bCs/>
        </w:rPr>
        <w:t>RFP #: 2023-003</w:t>
      </w:r>
      <w:r w:rsidR="0017690C" w:rsidRPr="0017690C">
        <w:rPr>
          <w:b/>
          <w:bCs/>
        </w:rPr>
        <w:t>)</w:t>
      </w:r>
    </w:p>
    <w:p w14:paraId="3E10C187" w14:textId="77777777" w:rsidR="006233BA" w:rsidRDefault="006233BA" w:rsidP="006936F7"/>
    <w:p w14:paraId="09229411" w14:textId="77777777" w:rsidR="006936F7" w:rsidRDefault="006936F7" w:rsidP="006A3877">
      <w:pPr>
        <w:numPr>
          <w:ilvl w:val="0"/>
          <w:numId w:val="1"/>
        </w:numPr>
        <w:tabs>
          <w:tab w:val="clear" w:pos="720"/>
          <w:tab w:val="num" w:pos="1080"/>
        </w:tabs>
        <w:rPr>
          <w:rFonts w:eastAsia="Times New Roman"/>
        </w:rPr>
      </w:pPr>
      <w:r>
        <w:rPr>
          <w:rFonts w:eastAsia="Times New Roman"/>
        </w:rPr>
        <w:t>How many summonses/questionnaires does the State (each court combined) mail annually?</w:t>
      </w:r>
    </w:p>
    <w:p w14:paraId="0E970ED2" w14:textId="6286544E" w:rsidR="006936F7" w:rsidRPr="00112238" w:rsidRDefault="00333D6B" w:rsidP="006936F7">
      <w:pPr>
        <w:ind w:left="720"/>
        <w:rPr>
          <w:i/>
          <w:iCs/>
          <w:sz w:val="24"/>
          <w:szCs w:val="24"/>
        </w:rPr>
      </w:pPr>
      <w:r w:rsidRPr="00BA5A2A">
        <w:rPr>
          <w:i/>
          <w:iCs/>
          <w:sz w:val="24"/>
          <w:szCs w:val="24"/>
          <w:highlight w:val="yellow"/>
        </w:rPr>
        <w:t>About 400,000</w:t>
      </w:r>
    </w:p>
    <w:p w14:paraId="54203C12" w14:textId="77777777" w:rsidR="006936F7" w:rsidRDefault="006936F7" w:rsidP="006A3877">
      <w:pPr>
        <w:numPr>
          <w:ilvl w:val="0"/>
          <w:numId w:val="1"/>
        </w:numPr>
        <w:tabs>
          <w:tab w:val="clear" w:pos="720"/>
          <w:tab w:val="num" w:pos="1080"/>
        </w:tabs>
        <w:rPr>
          <w:rFonts w:eastAsia="Times New Roman"/>
        </w:rPr>
      </w:pPr>
      <w:r>
        <w:rPr>
          <w:rFonts w:eastAsia="Times New Roman"/>
        </w:rPr>
        <w:t>Is the State acquiring a jury platform on its own and offering it to the local counties/jurisdictions or is each court responsible for paying for their own use?</w:t>
      </w:r>
    </w:p>
    <w:p w14:paraId="73AD57B3" w14:textId="06689E11" w:rsidR="006936F7" w:rsidRPr="00C02C44" w:rsidRDefault="00661E0B" w:rsidP="006936F7">
      <w:pPr>
        <w:pStyle w:val="ListParagraph"/>
        <w:rPr>
          <w:rFonts w:ascii="Calibri" w:hAnsi="Calibri" w:cs="Calibri"/>
          <w:i/>
          <w:iCs/>
        </w:rPr>
      </w:pPr>
      <w:r w:rsidRPr="00BA5A2A">
        <w:rPr>
          <w:rFonts w:ascii="Calibri" w:hAnsi="Calibri" w:cs="Calibri"/>
          <w:i/>
          <w:iCs/>
          <w:highlight w:val="yellow"/>
        </w:rPr>
        <w:t xml:space="preserve">The AOC is acquiring the solution and will pay for at least the first few years. If there is a </w:t>
      </w:r>
      <w:r w:rsidR="00C13031" w:rsidRPr="00BA5A2A">
        <w:rPr>
          <w:rFonts w:ascii="Calibri" w:hAnsi="Calibri" w:cs="Calibri"/>
          <w:i/>
          <w:iCs/>
          <w:highlight w:val="yellow"/>
        </w:rPr>
        <w:t>usage fee beyond the first few years, it will be subsidized at some level.</w:t>
      </w:r>
    </w:p>
    <w:p w14:paraId="5C0A7413" w14:textId="77777777" w:rsidR="006936F7" w:rsidRDefault="006936F7" w:rsidP="006A3877">
      <w:pPr>
        <w:numPr>
          <w:ilvl w:val="0"/>
          <w:numId w:val="1"/>
        </w:numPr>
        <w:tabs>
          <w:tab w:val="clear" w:pos="720"/>
          <w:tab w:val="num" w:pos="1080"/>
        </w:tabs>
        <w:rPr>
          <w:rFonts w:eastAsia="Times New Roman"/>
        </w:rPr>
      </w:pPr>
      <w:r>
        <w:rPr>
          <w:rFonts w:eastAsia="Times New Roman"/>
        </w:rPr>
        <w:t>How would the State handle paying for recurring services that each court uses like summons production and text messaging?</w:t>
      </w:r>
    </w:p>
    <w:p w14:paraId="1813D519" w14:textId="2D8EEF4B" w:rsidR="006936F7" w:rsidRPr="00486940" w:rsidRDefault="00005E06" w:rsidP="006936F7">
      <w:pPr>
        <w:pStyle w:val="ListParagraph"/>
        <w:rPr>
          <w:rFonts w:ascii="Calibri" w:hAnsi="Calibri" w:cs="Calibri"/>
          <w:i/>
          <w:iCs/>
        </w:rPr>
      </w:pPr>
      <w:r w:rsidRPr="00BA5A2A">
        <w:rPr>
          <w:rFonts w:ascii="Calibri" w:hAnsi="Calibri" w:cs="Calibri"/>
          <w:i/>
          <w:iCs/>
          <w:highlight w:val="yellow"/>
        </w:rPr>
        <w:t xml:space="preserve">This will be a combination of local and state funding. The </w:t>
      </w:r>
      <w:r w:rsidR="009902CF" w:rsidRPr="00BA5A2A">
        <w:rPr>
          <w:rFonts w:ascii="Calibri" w:hAnsi="Calibri" w:cs="Calibri"/>
          <w:i/>
          <w:iCs/>
          <w:highlight w:val="yellow"/>
        </w:rPr>
        <w:t xml:space="preserve">electronic notifications will likely be done through the AOC </w:t>
      </w:r>
      <w:r w:rsidR="00E631E8" w:rsidRPr="00BA5A2A">
        <w:rPr>
          <w:rFonts w:ascii="Calibri" w:hAnsi="Calibri" w:cs="Calibri"/>
          <w:i/>
          <w:iCs/>
          <w:highlight w:val="yellow"/>
        </w:rPr>
        <w:t xml:space="preserve">service, </w:t>
      </w:r>
      <w:proofErr w:type="spellStart"/>
      <w:r w:rsidR="006564DF" w:rsidRPr="00BA5A2A">
        <w:rPr>
          <w:rFonts w:ascii="Calibri" w:hAnsi="Calibri" w:cs="Calibri"/>
          <w:i/>
          <w:iCs/>
          <w:highlight w:val="yellow"/>
        </w:rPr>
        <w:t>eCourtDate</w:t>
      </w:r>
      <w:proofErr w:type="spellEnd"/>
      <w:r w:rsidR="006564DF" w:rsidRPr="00BA5A2A">
        <w:rPr>
          <w:rFonts w:ascii="Calibri" w:hAnsi="Calibri" w:cs="Calibri"/>
          <w:i/>
          <w:iCs/>
          <w:highlight w:val="yellow"/>
        </w:rPr>
        <w:t xml:space="preserve">, while the printed </w:t>
      </w:r>
      <w:r w:rsidR="009F01A3" w:rsidRPr="00BA5A2A">
        <w:rPr>
          <w:rFonts w:ascii="Calibri" w:hAnsi="Calibri" w:cs="Calibri"/>
          <w:i/>
          <w:iCs/>
          <w:highlight w:val="yellow"/>
        </w:rPr>
        <w:t>summons and notifications will be handled by the local courts.</w:t>
      </w:r>
    </w:p>
    <w:p w14:paraId="4BE2CB8A" w14:textId="77777777" w:rsidR="006936F7" w:rsidRDefault="006936F7" w:rsidP="006A3877">
      <w:pPr>
        <w:numPr>
          <w:ilvl w:val="0"/>
          <w:numId w:val="1"/>
        </w:numPr>
        <w:tabs>
          <w:tab w:val="clear" w:pos="720"/>
          <w:tab w:val="num" w:pos="1080"/>
        </w:tabs>
        <w:rPr>
          <w:rFonts w:eastAsia="Times New Roman"/>
        </w:rPr>
      </w:pPr>
      <w:r>
        <w:rPr>
          <w:rFonts w:eastAsia="Times New Roman"/>
        </w:rPr>
        <w:t>Is that State interested in self-service functions like phone and portal?</w:t>
      </w:r>
    </w:p>
    <w:p w14:paraId="56A75475" w14:textId="60621314" w:rsidR="006936F7" w:rsidRPr="00C02C44" w:rsidRDefault="009E5103" w:rsidP="006936F7">
      <w:pPr>
        <w:pStyle w:val="ListParagraph"/>
        <w:rPr>
          <w:rFonts w:ascii="Calibri" w:hAnsi="Calibri" w:cs="Calibri"/>
          <w:i/>
          <w:iCs/>
        </w:rPr>
      </w:pPr>
      <w:r w:rsidRPr="00BA5A2A">
        <w:rPr>
          <w:rFonts w:ascii="Calibri" w:hAnsi="Calibri" w:cs="Calibri"/>
          <w:i/>
          <w:iCs/>
          <w:highlight w:val="yellow"/>
        </w:rPr>
        <w:t xml:space="preserve">Yes, the AOC is very interested in all self-service functions. </w:t>
      </w:r>
      <w:r w:rsidR="007042DB" w:rsidRPr="00BA5A2A">
        <w:rPr>
          <w:rFonts w:ascii="Calibri" w:hAnsi="Calibri" w:cs="Calibri"/>
          <w:i/>
          <w:iCs/>
          <w:highlight w:val="yellow"/>
        </w:rPr>
        <w:t>It may be beneficial to price them separately</w:t>
      </w:r>
      <w:r w:rsidR="002D168A" w:rsidRPr="00BA5A2A">
        <w:rPr>
          <w:rFonts w:ascii="Calibri" w:hAnsi="Calibri" w:cs="Calibri"/>
          <w:i/>
          <w:iCs/>
          <w:highlight w:val="yellow"/>
        </w:rPr>
        <w:t>, or at least clearly identify those functions.</w:t>
      </w:r>
    </w:p>
    <w:p w14:paraId="6C5FF8D9" w14:textId="77777777" w:rsidR="006936F7" w:rsidRDefault="006936F7" w:rsidP="006A3877">
      <w:pPr>
        <w:numPr>
          <w:ilvl w:val="0"/>
          <w:numId w:val="1"/>
        </w:numPr>
        <w:tabs>
          <w:tab w:val="clear" w:pos="720"/>
          <w:tab w:val="num" w:pos="1080"/>
        </w:tabs>
        <w:rPr>
          <w:rFonts w:eastAsia="Times New Roman"/>
        </w:rPr>
      </w:pPr>
      <w:r>
        <w:rPr>
          <w:rFonts w:eastAsia="Times New Roman"/>
        </w:rPr>
        <w:t xml:space="preserve">How is the State currently involved with each court in providing jury management software/services? </w:t>
      </w:r>
    </w:p>
    <w:p w14:paraId="38DA8FB3" w14:textId="36112767" w:rsidR="006936F7" w:rsidRPr="00C02C44" w:rsidRDefault="002D168A" w:rsidP="006936F7">
      <w:pPr>
        <w:pStyle w:val="ListParagraph"/>
        <w:rPr>
          <w:rFonts w:ascii="Calibri" w:hAnsi="Calibri" w:cs="Calibri"/>
          <w:i/>
          <w:iCs/>
        </w:rPr>
      </w:pPr>
      <w:r w:rsidRPr="00BA5A2A">
        <w:rPr>
          <w:rFonts w:ascii="Calibri" w:hAnsi="Calibri" w:cs="Calibri"/>
          <w:i/>
          <w:iCs/>
          <w:highlight w:val="yellow"/>
        </w:rPr>
        <w:t xml:space="preserve">Currently </w:t>
      </w:r>
      <w:r w:rsidR="00331D16" w:rsidRPr="00BA5A2A">
        <w:rPr>
          <w:rFonts w:ascii="Calibri" w:hAnsi="Calibri" w:cs="Calibri"/>
          <w:i/>
          <w:iCs/>
          <w:highlight w:val="yellow"/>
        </w:rPr>
        <w:t>the AOC</w:t>
      </w:r>
      <w:r w:rsidRPr="00BA5A2A">
        <w:rPr>
          <w:rFonts w:ascii="Calibri" w:hAnsi="Calibri" w:cs="Calibri"/>
          <w:i/>
          <w:iCs/>
          <w:highlight w:val="yellow"/>
        </w:rPr>
        <w:t xml:space="preserve"> provide</w:t>
      </w:r>
      <w:r w:rsidR="00331D16" w:rsidRPr="00BA5A2A">
        <w:rPr>
          <w:rFonts w:ascii="Calibri" w:hAnsi="Calibri" w:cs="Calibri"/>
          <w:i/>
          <w:iCs/>
          <w:highlight w:val="yellow"/>
        </w:rPr>
        <w:t>s</w:t>
      </w:r>
      <w:r w:rsidRPr="00BA5A2A">
        <w:rPr>
          <w:rFonts w:ascii="Calibri" w:hAnsi="Calibri" w:cs="Calibri"/>
          <w:i/>
          <w:iCs/>
          <w:highlight w:val="yellow"/>
        </w:rPr>
        <w:t xml:space="preserve"> potential</w:t>
      </w:r>
      <w:r w:rsidR="00331D16" w:rsidRPr="00BA5A2A">
        <w:rPr>
          <w:rFonts w:ascii="Calibri" w:hAnsi="Calibri" w:cs="Calibri"/>
          <w:i/>
          <w:iCs/>
          <w:highlight w:val="yellow"/>
        </w:rPr>
        <w:t xml:space="preserve"> juror lists. </w:t>
      </w:r>
      <w:r w:rsidR="005555D5" w:rsidRPr="00BA5A2A">
        <w:rPr>
          <w:rFonts w:ascii="Calibri" w:hAnsi="Calibri" w:cs="Calibri"/>
          <w:i/>
          <w:iCs/>
          <w:highlight w:val="yellow"/>
        </w:rPr>
        <w:t>The AOC</w:t>
      </w:r>
      <w:r w:rsidR="00331D16" w:rsidRPr="00BA5A2A">
        <w:rPr>
          <w:rFonts w:ascii="Calibri" w:hAnsi="Calibri" w:cs="Calibri"/>
          <w:i/>
          <w:iCs/>
          <w:highlight w:val="yellow"/>
        </w:rPr>
        <w:t xml:space="preserve"> </w:t>
      </w:r>
      <w:r w:rsidR="00C651B4" w:rsidRPr="00BA5A2A">
        <w:rPr>
          <w:rFonts w:ascii="Calibri" w:hAnsi="Calibri" w:cs="Calibri"/>
          <w:i/>
          <w:iCs/>
          <w:highlight w:val="yellow"/>
        </w:rPr>
        <w:t>is</w:t>
      </w:r>
      <w:r w:rsidR="00331D16" w:rsidRPr="00BA5A2A">
        <w:rPr>
          <w:rFonts w:ascii="Calibri" w:hAnsi="Calibri" w:cs="Calibri"/>
          <w:i/>
          <w:iCs/>
          <w:highlight w:val="yellow"/>
        </w:rPr>
        <w:t xml:space="preserve"> in the process of </w:t>
      </w:r>
      <w:r w:rsidR="00B85E2A" w:rsidRPr="00BA5A2A">
        <w:rPr>
          <w:rFonts w:ascii="Calibri" w:hAnsi="Calibri" w:cs="Calibri"/>
          <w:i/>
          <w:iCs/>
          <w:highlight w:val="yellow"/>
        </w:rPr>
        <w:t>hiring a jury management expert who will provide</w:t>
      </w:r>
      <w:r w:rsidR="00EF1529" w:rsidRPr="00BA5A2A">
        <w:rPr>
          <w:rFonts w:ascii="Calibri" w:hAnsi="Calibri" w:cs="Calibri"/>
          <w:i/>
          <w:iCs/>
          <w:highlight w:val="yellow"/>
        </w:rPr>
        <w:t xml:space="preserve"> guidan</w:t>
      </w:r>
      <w:r w:rsidR="00FE6950" w:rsidRPr="00BA5A2A">
        <w:rPr>
          <w:rFonts w:ascii="Calibri" w:hAnsi="Calibri" w:cs="Calibri"/>
          <w:i/>
          <w:iCs/>
          <w:highlight w:val="yellow"/>
        </w:rPr>
        <w:t xml:space="preserve">ce to local courts on how to </w:t>
      </w:r>
      <w:proofErr w:type="gramStart"/>
      <w:r w:rsidR="00FE6950" w:rsidRPr="00BA5A2A">
        <w:rPr>
          <w:rFonts w:ascii="Calibri" w:hAnsi="Calibri" w:cs="Calibri"/>
          <w:i/>
          <w:iCs/>
          <w:highlight w:val="yellow"/>
        </w:rPr>
        <w:t>effectively and efficiently manage the jury process</w:t>
      </w:r>
      <w:proofErr w:type="gramEnd"/>
      <w:r w:rsidR="00FE6950" w:rsidRPr="00BA5A2A">
        <w:rPr>
          <w:rFonts w:ascii="Calibri" w:hAnsi="Calibri" w:cs="Calibri"/>
          <w:i/>
          <w:iCs/>
          <w:highlight w:val="yellow"/>
        </w:rPr>
        <w:t>.</w:t>
      </w:r>
    </w:p>
    <w:p w14:paraId="33C78B0A" w14:textId="77777777" w:rsidR="006936F7" w:rsidRDefault="006936F7" w:rsidP="006A3877">
      <w:pPr>
        <w:numPr>
          <w:ilvl w:val="0"/>
          <w:numId w:val="1"/>
        </w:numPr>
        <w:tabs>
          <w:tab w:val="clear" w:pos="720"/>
          <w:tab w:val="num" w:pos="1080"/>
        </w:tabs>
        <w:rPr>
          <w:rFonts w:eastAsia="Times New Roman"/>
        </w:rPr>
      </w:pPr>
      <w:r>
        <w:rPr>
          <w:rFonts w:eastAsia="Times New Roman"/>
        </w:rPr>
        <w:t>Is the State changing the way it is involved with courts regarding jury? Is the goal to get all the courts on the same software, managed by the State?</w:t>
      </w:r>
    </w:p>
    <w:p w14:paraId="092DBD47" w14:textId="15BB3F9F" w:rsidR="006936F7" w:rsidRPr="00C02C44" w:rsidRDefault="001D1A86" w:rsidP="006936F7">
      <w:pPr>
        <w:pStyle w:val="ListParagraph"/>
        <w:rPr>
          <w:rFonts w:ascii="Calibri" w:hAnsi="Calibri" w:cs="Calibri"/>
          <w:i/>
          <w:iCs/>
        </w:rPr>
      </w:pPr>
      <w:r w:rsidRPr="00BA5A2A">
        <w:rPr>
          <w:rFonts w:ascii="Calibri" w:hAnsi="Calibri" w:cs="Calibri"/>
          <w:i/>
          <w:iCs/>
          <w:highlight w:val="yellow"/>
        </w:rPr>
        <w:t xml:space="preserve">There is not a plan by the AOC to replace any of the existing Jury Management Systems. If a court chooses to </w:t>
      </w:r>
      <w:r w:rsidR="0021642E" w:rsidRPr="00BA5A2A">
        <w:rPr>
          <w:rFonts w:ascii="Calibri" w:hAnsi="Calibri" w:cs="Calibri"/>
          <w:i/>
          <w:iCs/>
          <w:highlight w:val="yellow"/>
        </w:rPr>
        <w:t>move to the new system, we will help them with that process.</w:t>
      </w:r>
    </w:p>
    <w:p w14:paraId="3AC2FA93" w14:textId="77777777" w:rsidR="006936F7" w:rsidRDefault="006936F7" w:rsidP="006A3877">
      <w:pPr>
        <w:numPr>
          <w:ilvl w:val="0"/>
          <w:numId w:val="1"/>
        </w:numPr>
        <w:tabs>
          <w:tab w:val="clear" w:pos="720"/>
          <w:tab w:val="num" w:pos="1080"/>
        </w:tabs>
        <w:rPr>
          <w:rFonts w:eastAsia="Times New Roman"/>
        </w:rPr>
      </w:pPr>
      <w:r>
        <w:rPr>
          <w:rFonts w:eastAsia="Times New Roman"/>
        </w:rPr>
        <w:t>Will the State post the required Master Services Agreement – Attachment 1 for this opportunity to the Procurement Website?</w:t>
      </w:r>
    </w:p>
    <w:p w14:paraId="6513B291" w14:textId="45319453" w:rsidR="006936F7" w:rsidRPr="00112238" w:rsidRDefault="000D09DE" w:rsidP="00C02C44">
      <w:pPr>
        <w:ind w:left="720"/>
        <w:rPr>
          <w:i/>
          <w:iCs/>
          <w:sz w:val="24"/>
          <w:szCs w:val="24"/>
        </w:rPr>
      </w:pPr>
      <w:r w:rsidRPr="00BA5A2A">
        <w:rPr>
          <w:i/>
          <w:iCs/>
          <w:sz w:val="24"/>
          <w:szCs w:val="24"/>
          <w:highlight w:val="yellow"/>
        </w:rPr>
        <w:t>The MSA has been posted.</w:t>
      </w:r>
    </w:p>
    <w:p w14:paraId="68B2A7A3" w14:textId="4ED216C5" w:rsidR="00F7415A" w:rsidRPr="00486940" w:rsidRDefault="00F7415A" w:rsidP="006A3877">
      <w:pPr>
        <w:pStyle w:val="ListParagraph"/>
        <w:numPr>
          <w:ilvl w:val="0"/>
          <w:numId w:val="1"/>
        </w:numPr>
        <w:tabs>
          <w:tab w:val="clear" w:pos="720"/>
          <w:tab w:val="num" w:pos="1080"/>
        </w:tabs>
        <w:rPr>
          <w:rFonts w:ascii="Calibri" w:hAnsi="Calibri" w:cs="Calibri"/>
        </w:rPr>
      </w:pPr>
      <w:r w:rsidRPr="00F7415A">
        <w:rPr>
          <w:rStyle w:val="normaltextrun"/>
          <w:color w:val="000000"/>
          <w:shd w:val="clear" w:color="auto" w:fill="FFFFFF"/>
        </w:rPr>
        <w:t xml:space="preserve">To ensure that vendor responses are of the quality expected by the NV AOC, would the AOC be willing to extend the due date of final proposals by at least 2 weeks? This timeframe takes into consideration the Memorial Day holiday and the allotted time between questions due (5/26) and final due date (6/1) requiring any addenda items that may be identified from vendor questions. </w:t>
      </w:r>
    </w:p>
    <w:p w14:paraId="28D60B9B" w14:textId="4C6DE370" w:rsidR="00F7415A" w:rsidRPr="00112238" w:rsidRDefault="00270521" w:rsidP="00112238">
      <w:pPr>
        <w:ind w:left="720"/>
        <w:rPr>
          <w:rStyle w:val="eop"/>
          <w:i/>
          <w:iCs/>
          <w:color w:val="000000"/>
          <w:sz w:val="24"/>
          <w:szCs w:val="24"/>
          <w:shd w:val="clear" w:color="auto" w:fill="FFFFFF"/>
        </w:rPr>
      </w:pPr>
      <w:r w:rsidRPr="00BA5A2A">
        <w:rPr>
          <w:rStyle w:val="eop"/>
          <w:i/>
          <w:iCs/>
          <w:color w:val="000000"/>
          <w:sz w:val="24"/>
          <w:szCs w:val="24"/>
          <w:highlight w:val="yellow"/>
          <w:shd w:val="clear" w:color="auto" w:fill="FFFFFF"/>
        </w:rPr>
        <w:t>The schedule has been adjusted.</w:t>
      </w:r>
    </w:p>
    <w:p w14:paraId="368808A9" w14:textId="0A244883" w:rsidR="00F7415A" w:rsidRPr="00F7415A" w:rsidRDefault="00F7415A" w:rsidP="006A3877">
      <w:pPr>
        <w:pStyle w:val="ListParagraph"/>
        <w:numPr>
          <w:ilvl w:val="0"/>
          <w:numId w:val="1"/>
        </w:numPr>
        <w:tabs>
          <w:tab w:val="clear" w:pos="720"/>
          <w:tab w:val="num" w:pos="1080"/>
        </w:tabs>
        <w:rPr>
          <w:rStyle w:val="eop"/>
          <w:rFonts w:ascii="Calibri" w:hAnsi="Calibri" w:cs="Calibri"/>
          <w:color w:val="000000"/>
          <w:sz w:val="22"/>
          <w:szCs w:val="22"/>
          <w:shd w:val="clear" w:color="auto" w:fill="FFFFFF"/>
          <w14:ligatures w14:val="standardContextual"/>
        </w:rPr>
      </w:pPr>
      <w:r w:rsidRPr="00F7415A">
        <w:rPr>
          <w:rStyle w:val="eop"/>
          <w:color w:val="000000"/>
          <w:shd w:val="clear" w:color="auto" w:fill="FFFFFF"/>
        </w:rPr>
        <w:t xml:space="preserve">The Cost Workbook Instruction tab makes mention of an </w:t>
      </w:r>
      <w:proofErr w:type="spellStart"/>
      <w:r w:rsidRPr="00F7415A">
        <w:rPr>
          <w:rStyle w:val="eop"/>
          <w:color w:val="000000"/>
          <w:shd w:val="clear" w:color="auto" w:fill="FFFFFF"/>
        </w:rPr>
        <w:t>eFiling</w:t>
      </w:r>
      <w:proofErr w:type="spellEnd"/>
      <w:r w:rsidRPr="00F7415A">
        <w:rPr>
          <w:rStyle w:val="eop"/>
          <w:color w:val="000000"/>
          <w:shd w:val="clear" w:color="auto" w:fill="FFFFFF"/>
        </w:rPr>
        <w:t xml:space="preserve"> system. Is there a different Cost Workbook specific for this Jury Management System RFP, or should </w:t>
      </w:r>
      <w:proofErr w:type="spellStart"/>
      <w:r w:rsidRPr="00F7415A">
        <w:rPr>
          <w:rStyle w:val="eop"/>
          <w:color w:val="000000"/>
          <w:shd w:val="clear" w:color="auto" w:fill="FFFFFF"/>
        </w:rPr>
        <w:t>eFiling</w:t>
      </w:r>
      <w:proofErr w:type="spellEnd"/>
      <w:r w:rsidRPr="00F7415A">
        <w:rPr>
          <w:rStyle w:val="eop"/>
          <w:color w:val="000000"/>
          <w:shd w:val="clear" w:color="auto" w:fill="FFFFFF"/>
        </w:rPr>
        <w:t xml:space="preserve"> system be replaced with Jury Management System and then the Cost Workbook applies?</w:t>
      </w:r>
    </w:p>
    <w:p w14:paraId="76AFB826" w14:textId="11FA957B" w:rsidR="006C4275" w:rsidRPr="00112238" w:rsidRDefault="0050496E" w:rsidP="00112238">
      <w:pPr>
        <w:ind w:left="720"/>
        <w:rPr>
          <w:i/>
          <w:iCs/>
          <w:sz w:val="24"/>
          <w:szCs w:val="24"/>
        </w:rPr>
      </w:pPr>
      <w:r w:rsidRPr="00BA5A2A">
        <w:rPr>
          <w:i/>
          <w:iCs/>
          <w:sz w:val="24"/>
          <w:szCs w:val="24"/>
          <w:highlight w:val="yellow"/>
        </w:rPr>
        <w:t xml:space="preserve">The AOC is using the same cost template as the </w:t>
      </w:r>
      <w:proofErr w:type="spellStart"/>
      <w:r w:rsidRPr="00BA5A2A">
        <w:rPr>
          <w:i/>
          <w:iCs/>
          <w:sz w:val="24"/>
          <w:szCs w:val="24"/>
          <w:highlight w:val="yellow"/>
        </w:rPr>
        <w:t>eFiling</w:t>
      </w:r>
      <w:proofErr w:type="spellEnd"/>
      <w:r w:rsidRPr="00BA5A2A">
        <w:rPr>
          <w:i/>
          <w:iCs/>
          <w:sz w:val="24"/>
          <w:szCs w:val="24"/>
          <w:highlight w:val="yellow"/>
        </w:rPr>
        <w:t xml:space="preserve"> system. </w:t>
      </w:r>
      <w:r w:rsidR="0041749A" w:rsidRPr="00BA5A2A">
        <w:rPr>
          <w:i/>
          <w:iCs/>
          <w:sz w:val="24"/>
          <w:szCs w:val="24"/>
          <w:highlight w:val="yellow"/>
        </w:rPr>
        <w:t xml:space="preserve">We have corrected the </w:t>
      </w:r>
      <w:proofErr w:type="gramStart"/>
      <w:r w:rsidR="0041749A" w:rsidRPr="00BA5A2A">
        <w:rPr>
          <w:i/>
          <w:iCs/>
          <w:sz w:val="24"/>
          <w:szCs w:val="24"/>
          <w:highlight w:val="yellow"/>
        </w:rPr>
        <w:t>typo, but</w:t>
      </w:r>
      <w:proofErr w:type="gramEnd"/>
      <w:r w:rsidR="0041749A" w:rsidRPr="00BA5A2A">
        <w:rPr>
          <w:i/>
          <w:iCs/>
          <w:sz w:val="24"/>
          <w:szCs w:val="24"/>
          <w:highlight w:val="yellow"/>
        </w:rPr>
        <w:t xml:space="preserve"> will accept either that accompanies the </w:t>
      </w:r>
      <w:r w:rsidR="00117A2D" w:rsidRPr="00BA5A2A">
        <w:rPr>
          <w:i/>
          <w:iCs/>
          <w:sz w:val="24"/>
          <w:szCs w:val="24"/>
          <w:highlight w:val="yellow"/>
        </w:rPr>
        <w:t>RFP response.</w:t>
      </w:r>
    </w:p>
    <w:p w14:paraId="29313758"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How many Courts should be assumed to be included in the overall project to properly provide pricing as requested?  </w:t>
      </w:r>
    </w:p>
    <w:p w14:paraId="60250089" w14:textId="2E50B74B" w:rsidR="00391216" w:rsidRPr="006A3877" w:rsidRDefault="003B7B6B"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There </w:t>
      </w:r>
      <w:proofErr w:type="gramStart"/>
      <w:r w:rsidRPr="00BA5A2A">
        <w:rPr>
          <w:rFonts w:ascii="Times New Roman" w:hAnsi="Times New Roman" w:cs="Times New Roman"/>
          <w:i/>
          <w:iCs/>
          <w:sz w:val="24"/>
          <w:szCs w:val="24"/>
          <w:highlight w:val="yellow"/>
        </w:rPr>
        <w:t>are</w:t>
      </w:r>
      <w:proofErr w:type="gramEnd"/>
      <w:r w:rsidRPr="00BA5A2A">
        <w:rPr>
          <w:rFonts w:ascii="Times New Roman" w:hAnsi="Times New Roman" w:cs="Times New Roman"/>
          <w:i/>
          <w:iCs/>
          <w:sz w:val="24"/>
          <w:szCs w:val="24"/>
          <w:highlight w:val="yellow"/>
        </w:rPr>
        <w:t xml:space="preserve"> </w:t>
      </w:r>
      <w:r w:rsidR="000C66ED" w:rsidRPr="00BA5A2A">
        <w:rPr>
          <w:rFonts w:ascii="Times New Roman" w:hAnsi="Times New Roman" w:cs="Times New Roman"/>
          <w:i/>
          <w:iCs/>
          <w:sz w:val="24"/>
          <w:szCs w:val="24"/>
          <w:highlight w:val="yellow"/>
        </w:rPr>
        <w:t xml:space="preserve">70+ courts in Nevada. </w:t>
      </w:r>
      <w:r w:rsidR="00AE2B0F" w:rsidRPr="00BA5A2A">
        <w:rPr>
          <w:rFonts w:ascii="Times New Roman" w:hAnsi="Times New Roman" w:cs="Times New Roman"/>
          <w:i/>
          <w:iCs/>
          <w:sz w:val="24"/>
          <w:szCs w:val="24"/>
          <w:highlight w:val="yellow"/>
        </w:rPr>
        <w:t xml:space="preserve">All will use the </w:t>
      </w:r>
      <w:r w:rsidR="00791A21" w:rsidRPr="00BA5A2A">
        <w:rPr>
          <w:rFonts w:ascii="Times New Roman" w:hAnsi="Times New Roman" w:cs="Times New Roman"/>
          <w:i/>
          <w:iCs/>
          <w:sz w:val="24"/>
          <w:szCs w:val="24"/>
          <w:highlight w:val="yellow"/>
        </w:rPr>
        <w:t xml:space="preserve">jury list service. </w:t>
      </w:r>
      <w:r w:rsidR="00655608" w:rsidRPr="00BA5A2A">
        <w:rPr>
          <w:rFonts w:ascii="Times New Roman" w:hAnsi="Times New Roman" w:cs="Times New Roman"/>
          <w:i/>
          <w:iCs/>
          <w:sz w:val="24"/>
          <w:szCs w:val="24"/>
          <w:highlight w:val="yellow"/>
        </w:rPr>
        <w:t xml:space="preserve">Over half will use the full jury management </w:t>
      </w:r>
      <w:r w:rsidR="006040AE" w:rsidRPr="00BA5A2A">
        <w:rPr>
          <w:rFonts w:ascii="Times New Roman" w:hAnsi="Times New Roman" w:cs="Times New Roman"/>
          <w:i/>
          <w:iCs/>
          <w:sz w:val="24"/>
          <w:szCs w:val="24"/>
          <w:highlight w:val="yellow"/>
        </w:rPr>
        <w:t xml:space="preserve">solution </w:t>
      </w:r>
      <w:r w:rsidR="006C3F87">
        <w:rPr>
          <w:rFonts w:ascii="Times New Roman" w:hAnsi="Times New Roman" w:cs="Times New Roman"/>
          <w:i/>
          <w:iCs/>
          <w:sz w:val="24"/>
          <w:szCs w:val="24"/>
          <w:highlight w:val="yellow"/>
        </w:rPr>
        <w:t>that is implemented as part of this proposal</w:t>
      </w:r>
      <w:r w:rsidR="006040AE" w:rsidRPr="00BA5A2A">
        <w:rPr>
          <w:rFonts w:ascii="Times New Roman" w:hAnsi="Times New Roman" w:cs="Times New Roman"/>
          <w:i/>
          <w:iCs/>
          <w:sz w:val="24"/>
          <w:szCs w:val="24"/>
          <w:highlight w:val="yellow"/>
        </w:rPr>
        <w:t>.</w:t>
      </w:r>
    </w:p>
    <w:p w14:paraId="0692723F"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How many users will utilize the new Jury Management System?  </w:t>
      </w:r>
    </w:p>
    <w:p w14:paraId="3B3592A2" w14:textId="4A370B79" w:rsidR="00391216" w:rsidRPr="006A3877" w:rsidRDefault="00512D31"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Approximately</w:t>
      </w:r>
      <w:r w:rsidR="00611B7F" w:rsidRPr="00BA5A2A">
        <w:rPr>
          <w:rFonts w:ascii="Times New Roman" w:hAnsi="Times New Roman" w:cs="Times New Roman"/>
          <w:i/>
          <w:iCs/>
          <w:sz w:val="24"/>
          <w:szCs w:val="24"/>
          <w:highlight w:val="yellow"/>
        </w:rPr>
        <w:t xml:space="preserve"> </w:t>
      </w:r>
      <w:r w:rsidRPr="00BA5A2A">
        <w:rPr>
          <w:rFonts w:ascii="Times New Roman" w:hAnsi="Times New Roman" w:cs="Times New Roman"/>
          <w:i/>
          <w:iCs/>
          <w:sz w:val="24"/>
          <w:szCs w:val="24"/>
          <w:highlight w:val="yellow"/>
        </w:rPr>
        <w:t>150</w:t>
      </w:r>
      <w:r w:rsidR="00B87193" w:rsidRPr="00BA5A2A">
        <w:rPr>
          <w:rFonts w:ascii="Times New Roman" w:hAnsi="Times New Roman" w:cs="Times New Roman"/>
          <w:i/>
          <w:iCs/>
          <w:sz w:val="24"/>
          <w:szCs w:val="24"/>
          <w:highlight w:val="yellow"/>
        </w:rPr>
        <w:t xml:space="preserve"> users.</w:t>
      </w:r>
    </w:p>
    <w:p w14:paraId="11473017"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Can the AOC provide how many </w:t>
      </w:r>
      <w:proofErr w:type="gramStart"/>
      <w:r w:rsidRPr="008B1238">
        <w:rPr>
          <w:rFonts w:eastAsia="Times New Roman"/>
        </w:rPr>
        <w:t>summons</w:t>
      </w:r>
      <w:proofErr w:type="gramEnd"/>
      <w:r w:rsidRPr="008B1238">
        <w:rPr>
          <w:rFonts w:eastAsia="Times New Roman"/>
        </w:rPr>
        <w:t xml:space="preserve"> are produced annually throughout all of the Courts?  </w:t>
      </w:r>
    </w:p>
    <w:p w14:paraId="730C90A9" w14:textId="117958A8" w:rsidR="00391216" w:rsidRPr="006A3877" w:rsidRDefault="006527FA"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See question #1</w:t>
      </w:r>
      <w:r w:rsidR="00D96973" w:rsidRPr="00BA5A2A">
        <w:rPr>
          <w:rFonts w:ascii="Times New Roman" w:hAnsi="Times New Roman" w:cs="Times New Roman"/>
          <w:i/>
          <w:iCs/>
          <w:sz w:val="24"/>
          <w:szCs w:val="24"/>
          <w:highlight w:val="yellow"/>
        </w:rPr>
        <w:t xml:space="preserve">, about </w:t>
      </w:r>
      <w:proofErr w:type="gramStart"/>
      <w:r w:rsidR="00D96973" w:rsidRPr="00BA5A2A">
        <w:rPr>
          <w:rFonts w:ascii="Times New Roman" w:hAnsi="Times New Roman" w:cs="Times New Roman"/>
          <w:i/>
          <w:iCs/>
          <w:sz w:val="24"/>
          <w:szCs w:val="24"/>
          <w:highlight w:val="yellow"/>
        </w:rPr>
        <w:t>400,000</w:t>
      </w:r>
      <w:proofErr w:type="gramEnd"/>
    </w:p>
    <w:p w14:paraId="441686F9"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Does each court have to manage the summons printing and mailing process on their own currently?  </w:t>
      </w:r>
    </w:p>
    <w:p w14:paraId="2F44E7BC" w14:textId="636B8587" w:rsidR="00391216" w:rsidRPr="006A3877" w:rsidRDefault="003A0214"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Correct</w:t>
      </w:r>
    </w:p>
    <w:p w14:paraId="017AD2A5"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Would the AOC prefer summons printing and mailing services to be mailed from within the United States?  </w:t>
      </w:r>
    </w:p>
    <w:p w14:paraId="5FEFB205" w14:textId="48275681" w:rsidR="00391216" w:rsidRPr="006A3877" w:rsidRDefault="00D844E7"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Yes, within the United States.</w:t>
      </w:r>
    </w:p>
    <w:p w14:paraId="098D5EDC"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Does the AOC prefer vendors to include functionality for document scanning/attachment?  </w:t>
      </w:r>
    </w:p>
    <w:p w14:paraId="0F7CD23A" w14:textId="1E5928E5" w:rsidR="00391216" w:rsidRPr="006A3877" w:rsidRDefault="00C41501"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Please</w:t>
      </w:r>
      <w:r w:rsidR="00DE3A48" w:rsidRPr="00BA5A2A">
        <w:rPr>
          <w:rFonts w:ascii="Times New Roman" w:hAnsi="Times New Roman" w:cs="Times New Roman"/>
          <w:i/>
          <w:iCs/>
          <w:sz w:val="24"/>
          <w:szCs w:val="24"/>
          <w:highlight w:val="yellow"/>
        </w:rPr>
        <w:t xml:space="preserve"> price as an option.</w:t>
      </w:r>
    </w:p>
    <w:p w14:paraId="4299A64E"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Does the AOC have an approval process for the juror selection randomization algorithm?  </w:t>
      </w:r>
    </w:p>
    <w:p w14:paraId="1B8DD0C2" w14:textId="25757989" w:rsidR="00391216" w:rsidRPr="006A3877" w:rsidRDefault="00EF5D49"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The AOC does not. We rely on NCSC to </w:t>
      </w:r>
      <w:r w:rsidR="00B81CA8" w:rsidRPr="00BA5A2A">
        <w:rPr>
          <w:rFonts w:ascii="Times New Roman" w:hAnsi="Times New Roman" w:cs="Times New Roman"/>
          <w:i/>
          <w:iCs/>
          <w:sz w:val="24"/>
          <w:szCs w:val="24"/>
          <w:highlight w:val="yellow"/>
        </w:rPr>
        <w:t>advise us in this area.</w:t>
      </w:r>
    </w:p>
    <w:p w14:paraId="2A8E74D3" w14:textId="77777777" w:rsidR="00391216" w:rsidRPr="008B1238" w:rsidRDefault="00391216" w:rsidP="006A3877">
      <w:pPr>
        <w:pStyle w:val="ListParagraph"/>
        <w:numPr>
          <w:ilvl w:val="0"/>
          <w:numId w:val="1"/>
        </w:numPr>
        <w:tabs>
          <w:tab w:val="clear" w:pos="720"/>
          <w:tab w:val="num" w:pos="1080"/>
        </w:tabs>
        <w:rPr>
          <w:rFonts w:eastAsia="Times New Roman"/>
        </w:rPr>
      </w:pPr>
      <w:r w:rsidRPr="008B1238">
        <w:rPr>
          <w:rFonts w:eastAsia="Times New Roman"/>
        </w:rPr>
        <w:t xml:space="preserve">Should vendors assume pricing submitted in the cost workbook should be for all courts within the state implemented as one project? </w:t>
      </w:r>
    </w:p>
    <w:p w14:paraId="36248E08" w14:textId="4D9D95A3" w:rsidR="00391216" w:rsidRPr="006A3877" w:rsidRDefault="00654510"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Yes</w:t>
      </w:r>
    </w:p>
    <w:p w14:paraId="33699868" w14:textId="5766D75C" w:rsidR="00391216" w:rsidRPr="00141739" w:rsidRDefault="00391216" w:rsidP="00AC6EEB">
      <w:pPr>
        <w:ind w:left="720"/>
      </w:pPr>
      <w:r>
        <w:t xml:space="preserve">a) If yes - can the AOC provide the list of </w:t>
      </w:r>
      <w:proofErr w:type="gramStart"/>
      <w:r>
        <w:t>all of</w:t>
      </w:r>
      <w:proofErr w:type="gramEnd"/>
      <w:r>
        <w:t xml:space="preserve"> the courts that will need to be included in the implementation and also:  </w:t>
      </w:r>
    </w:p>
    <w:p w14:paraId="75089CE7" w14:textId="3DCC9561" w:rsidR="00391216" w:rsidRPr="00BA5A2A" w:rsidRDefault="0059234A" w:rsidP="006A3877">
      <w:pPr>
        <w:ind w:left="1440"/>
        <w:rPr>
          <w:rFonts w:ascii="Times New Roman" w:hAnsi="Times New Roman" w:cs="Times New Roman"/>
          <w:i/>
          <w:iCs/>
          <w:sz w:val="24"/>
          <w:szCs w:val="24"/>
        </w:rPr>
      </w:pPr>
      <w:r w:rsidRPr="00BA5A2A">
        <w:rPr>
          <w:rFonts w:ascii="Times New Roman" w:hAnsi="Times New Roman" w:cs="Times New Roman"/>
          <w:i/>
          <w:iCs/>
          <w:sz w:val="24"/>
          <w:szCs w:val="24"/>
          <w:highlight w:val="yellow"/>
        </w:rPr>
        <w:t>See the answer to Question #18</w:t>
      </w:r>
      <w:r w:rsidR="002B0F47" w:rsidRPr="00BA5A2A">
        <w:rPr>
          <w:rFonts w:ascii="Times New Roman" w:hAnsi="Times New Roman" w:cs="Times New Roman"/>
          <w:i/>
          <w:iCs/>
          <w:sz w:val="24"/>
          <w:szCs w:val="24"/>
          <w:highlight w:val="yellow"/>
        </w:rPr>
        <w:t>.</w:t>
      </w:r>
    </w:p>
    <w:p w14:paraId="667842ED" w14:textId="77777777" w:rsidR="00391216" w:rsidRPr="00141739" w:rsidRDefault="00391216" w:rsidP="00AC6EEB">
      <w:pPr>
        <w:ind w:left="720"/>
      </w:pPr>
      <w:r w:rsidRPr="00141739">
        <w:t xml:space="preserve">-How many users will require </w:t>
      </w:r>
      <w:proofErr w:type="gramStart"/>
      <w:r w:rsidRPr="00141739">
        <w:t>log-ins</w:t>
      </w:r>
      <w:proofErr w:type="gramEnd"/>
      <w:r w:rsidRPr="00141739">
        <w:t xml:space="preserve"> to the JMS for each Court? </w:t>
      </w:r>
    </w:p>
    <w:p w14:paraId="2EAC656D" w14:textId="3EFA6080" w:rsidR="00391216" w:rsidRPr="00BA5A2A" w:rsidRDefault="002B0F47" w:rsidP="006A3877">
      <w:pPr>
        <w:ind w:left="1440"/>
        <w:rPr>
          <w:rFonts w:ascii="Times New Roman" w:hAnsi="Times New Roman" w:cs="Times New Roman"/>
          <w:i/>
          <w:iCs/>
          <w:sz w:val="24"/>
          <w:szCs w:val="24"/>
        </w:rPr>
      </w:pPr>
      <w:r w:rsidRPr="00BA5A2A">
        <w:rPr>
          <w:rFonts w:ascii="Times New Roman" w:hAnsi="Times New Roman" w:cs="Times New Roman"/>
          <w:i/>
          <w:iCs/>
          <w:sz w:val="24"/>
          <w:szCs w:val="24"/>
          <w:highlight w:val="yellow"/>
        </w:rPr>
        <w:t>It will average about 3-4 for each court. Some will be 2</w:t>
      </w:r>
      <w:r w:rsidR="003332C0" w:rsidRPr="00BA5A2A">
        <w:rPr>
          <w:rFonts w:ascii="Times New Roman" w:hAnsi="Times New Roman" w:cs="Times New Roman"/>
          <w:i/>
          <w:iCs/>
          <w:sz w:val="24"/>
          <w:szCs w:val="24"/>
          <w:highlight w:val="yellow"/>
        </w:rPr>
        <w:t>, with a few who require 10 users with log-ins.</w:t>
      </w:r>
    </w:p>
    <w:p w14:paraId="26BBCC95" w14:textId="77777777" w:rsidR="00391216" w:rsidRPr="00141739" w:rsidRDefault="00391216" w:rsidP="00AC6EEB">
      <w:pPr>
        <w:ind w:left="720"/>
      </w:pPr>
      <w:r w:rsidRPr="00141739">
        <w:t xml:space="preserve">-How many potential jurors each of the Courts summons on an annual </w:t>
      </w:r>
      <w:proofErr w:type="gramStart"/>
      <w:r w:rsidRPr="00141739">
        <w:t>bases</w:t>
      </w:r>
      <w:proofErr w:type="gramEnd"/>
      <w:r w:rsidRPr="00141739">
        <w:t xml:space="preserve">?  </w:t>
      </w:r>
    </w:p>
    <w:p w14:paraId="0DA43CA2" w14:textId="42485A46" w:rsidR="00391216" w:rsidRPr="00BA5A2A" w:rsidRDefault="00EE2F41" w:rsidP="006A3877">
      <w:pPr>
        <w:ind w:left="144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We have numbers that vary from 100 to </w:t>
      </w:r>
      <w:r w:rsidR="00317252" w:rsidRPr="00BA5A2A">
        <w:rPr>
          <w:rFonts w:ascii="Times New Roman" w:hAnsi="Times New Roman" w:cs="Times New Roman"/>
          <w:i/>
          <w:iCs/>
          <w:sz w:val="24"/>
          <w:szCs w:val="24"/>
          <w:highlight w:val="yellow"/>
        </w:rPr>
        <w:t>12,500</w:t>
      </w:r>
      <w:r w:rsidR="001D790F">
        <w:rPr>
          <w:rFonts w:ascii="Times New Roman" w:hAnsi="Times New Roman" w:cs="Times New Roman"/>
          <w:i/>
          <w:iCs/>
          <w:sz w:val="24"/>
          <w:szCs w:val="24"/>
          <w:highlight w:val="yellow"/>
        </w:rPr>
        <w:t xml:space="preserve"> </w:t>
      </w:r>
      <w:r w:rsidR="0021238B">
        <w:rPr>
          <w:rFonts w:ascii="Times New Roman" w:hAnsi="Times New Roman" w:cs="Times New Roman"/>
          <w:i/>
          <w:iCs/>
          <w:sz w:val="24"/>
          <w:szCs w:val="24"/>
          <w:highlight w:val="yellow"/>
        </w:rPr>
        <w:t>to 310,000</w:t>
      </w:r>
      <w:r w:rsidR="00317252" w:rsidRPr="00BA5A2A">
        <w:rPr>
          <w:rFonts w:ascii="Times New Roman" w:hAnsi="Times New Roman" w:cs="Times New Roman"/>
          <w:i/>
          <w:iCs/>
          <w:sz w:val="24"/>
          <w:szCs w:val="24"/>
          <w:highlight w:val="yellow"/>
        </w:rPr>
        <w:t>, depending on the court.</w:t>
      </w:r>
    </w:p>
    <w:p w14:paraId="70B6D7C8" w14:textId="77777777" w:rsidR="00391216" w:rsidRPr="00141739" w:rsidRDefault="00391216" w:rsidP="00AC6EEB">
      <w:pPr>
        <w:ind w:left="720"/>
      </w:pPr>
      <w:r w:rsidRPr="00141739">
        <w:t xml:space="preserve">-How often does each court pull jurors for jury duty?  </w:t>
      </w:r>
    </w:p>
    <w:p w14:paraId="3181180E" w14:textId="667019D0" w:rsidR="00391216" w:rsidRPr="00BA5A2A" w:rsidRDefault="00B334C6" w:rsidP="006A3877">
      <w:pPr>
        <w:ind w:left="1440"/>
        <w:rPr>
          <w:rFonts w:ascii="Times New Roman" w:hAnsi="Times New Roman" w:cs="Times New Roman"/>
          <w:i/>
          <w:iCs/>
          <w:sz w:val="24"/>
          <w:szCs w:val="24"/>
        </w:rPr>
      </w:pPr>
      <w:r w:rsidRPr="00BA5A2A">
        <w:rPr>
          <w:rFonts w:ascii="Times New Roman" w:hAnsi="Times New Roman" w:cs="Times New Roman"/>
          <w:i/>
          <w:iCs/>
          <w:sz w:val="24"/>
          <w:szCs w:val="24"/>
          <w:highlight w:val="yellow"/>
        </w:rPr>
        <w:t>It varies based upon the jurisdiction, how many jury trials they do in a year</w:t>
      </w:r>
      <w:r w:rsidR="00F00CB9" w:rsidRPr="00BA5A2A">
        <w:rPr>
          <w:rFonts w:ascii="Times New Roman" w:hAnsi="Times New Roman" w:cs="Times New Roman"/>
          <w:i/>
          <w:iCs/>
          <w:sz w:val="24"/>
          <w:szCs w:val="24"/>
          <w:highlight w:val="yellow"/>
        </w:rPr>
        <w:t>, what sources of juror lists they have. The state refreshes our list once a year.</w:t>
      </w:r>
    </w:p>
    <w:p w14:paraId="4084A96D" w14:textId="77777777" w:rsidR="00391216" w:rsidRPr="00141739" w:rsidRDefault="00391216" w:rsidP="00AC6EEB">
      <w:pPr>
        <w:ind w:left="720"/>
      </w:pPr>
      <w:r w:rsidRPr="00141739">
        <w:t xml:space="preserve">-How many days of system pre-go-live training each court would like?  </w:t>
      </w:r>
    </w:p>
    <w:p w14:paraId="3C649A5B" w14:textId="37217918" w:rsidR="00391216" w:rsidRPr="00BA5A2A" w:rsidRDefault="00254B42" w:rsidP="006A3877">
      <w:pPr>
        <w:ind w:left="1440"/>
        <w:rPr>
          <w:rFonts w:ascii="Times New Roman" w:hAnsi="Times New Roman" w:cs="Times New Roman"/>
          <w:i/>
          <w:iCs/>
          <w:sz w:val="24"/>
          <w:szCs w:val="24"/>
        </w:rPr>
      </w:pPr>
      <w:r w:rsidRPr="00BA5A2A">
        <w:rPr>
          <w:rFonts w:ascii="Times New Roman" w:hAnsi="Times New Roman" w:cs="Times New Roman"/>
          <w:i/>
          <w:iCs/>
          <w:sz w:val="24"/>
          <w:szCs w:val="24"/>
          <w:highlight w:val="yellow"/>
        </w:rPr>
        <w:t>Based upon your experiences with other installations, we would like to see your recommendations.</w:t>
      </w:r>
    </w:p>
    <w:p w14:paraId="7A827424" w14:textId="77777777" w:rsidR="00391216" w:rsidRPr="00141739" w:rsidRDefault="00391216" w:rsidP="00AC6EEB">
      <w:pPr>
        <w:ind w:left="720"/>
      </w:pPr>
      <w:r w:rsidRPr="00141739">
        <w:t xml:space="preserve">-How many days of system post-go-live training each court would like? </w:t>
      </w:r>
    </w:p>
    <w:p w14:paraId="0BC57F6F" w14:textId="77777777" w:rsidR="00254B42" w:rsidRPr="009144C3" w:rsidRDefault="00254B42" w:rsidP="00254B42">
      <w:pPr>
        <w:ind w:left="1440"/>
        <w:rPr>
          <w:rFonts w:ascii="Times New Roman" w:hAnsi="Times New Roman" w:cs="Times New Roman"/>
          <w:i/>
          <w:iCs/>
          <w:sz w:val="24"/>
          <w:szCs w:val="24"/>
        </w:rPr>
      </w:pPr>
      <w:r w:rsidRPr="009144C3">
        <w:rPr>
          <w:rFonts w:ascii="Times New Roman" w:hAnsi="Times New Roman" w:cs="Times New Roman"/>
          <w:i/>
          <w:iCs/>
          <w:sz w:val="24"/>
          <w:szCs w:val="24"/>
          <w:highlight w:val="yellow"/>
        </w:rPr>
        <w:t>Based upon your experiences with other installations, we would like to see your recommendations.</w:t>
      </w:r>
    </w:p>
    <w:p w14:paraId="34F861CF" w14:textId="5C7E6CE0" w:rsidR="00391216" w:rsidRPr="00141739" w:rsidRDefault="00391216" w:rsidP="00AC6EEB">
      <w:pPr>
        <w:ind w:left="720"/>
      </w:pPr>
      <w:r w:rsidRPr="00141739">
        <w:t>b)</w:t>
      </w:r>
      <w:r w:rsidR="00574B76">
        <w:t xml:space="preserve"> </w:t>
      </w:r>
      <w:r w:rsidRPr="00141739">
        <w:t xml:space="preserve">If no to question 2: What specific courts would the AOC prefer vendors to provide pricing for in response to this RFP?  </w:t>
      </w:r>
    </w:p>
    <w:p w14:paraId="37CD045D" w14:textId="77777777" w:rsidR="00391216" w:rsidRPr="008B1238" w:rsidRDefault="00391216" w:rsidP="006A3877">
      <w:pPr>
        <w:ind w:left="1440"/>
        <w:rPr>
          <w:rFonts w:ascii="Times New Roman" w:hAnsi="Times New Roman" w:cs="Times New Roman"/>
          <w:sz w:val="24"/>
          <w:szCs w:val="24"/>
        </w:rPr>
      </w:pPr>
    </w:p>
    <w:p w14:paraId="4F2D262C" w14:textId="77777777" w:rsidR="00391216" w:rsidRPr="00141739" w:rsidRDefault="00391216" w:rsidP="00AC6EEB">
      <w:pPr>
        <w:ind w:left="720"/>
      </w:pPr>
      <w:r w:rsidRPr="00141739">
        <w:t xml:space="preserve">-How many users will require </w:t>
      </w:r>
      <w:proofErr w:type="gramStart"/>
      <w:r w:rsidRPr="00141739">
        <w:t>log-ins</w:t>
      </w:r>
      <w:proofErr w:type="gramEnd"/>
      <w:r w:rsidRPr="00141739">
        <w:t xml:space="preserve"> to the JMS for each Court? </w:t>
      </w:r>
    </w:p>
    <w:p w14:paraId="121E3D47" w14:textId="77777777" w:rsidR="00391216" w:rsidRPr="008B1238" w:rsidRDefault="00391216" w:rsidP="006A3877">
      <w:pPr>
        <w:ind w:left="1440"/>
        <w:rPr>
          <w:rFonts w:ascii="Times New Roman" w:hAnsi="Times New Roman" w:cs="Times New Roman"/>
          <w:sz w:val="24"/>
          <w:szCs w:val="24"/>
        </w:rPr>
      </w:pPr>
    </w:p>
    <w:p w14:paraId="2D2197B9" w14:textId="77777777" w:rsidR="00391216" w:rsidRPr="00141739" w:rsidRDefault="00391216" w:rsidP="00AC6EEB">
      <w:pPr>
        <w:ind w:left="720"/>
      </w:pPr>
      <w:r w:rsidRPr="00141739">
        <w:t xml:space="preserve">-How many potential jurors each of the Courts summons on an annual </w:t>
      </w:r>
      <w:proofErr w:type="gramStart"/>
      <w:r w:rsidRPr="00141739">
        <w:t>bases</w:t>
      </w:r>
      <w:proofErr w:type="gramEnd"/>
      <w:r w:rsidRPr="00141739">
        <w:t xml:space="preserve">?  </w:t>
      </w:r>
    </w:p>
    <w:p w14:paraId="7CC66042" w14:textId="77777777" w:rsidR="00391216" w:rsidRPr="008B1238" w:rsidRDefault="00391216" w:rsidP="006A3877">
      <w:pPr>
        <w:ind w:left="1440"/>
        <w:rPr>
          <w:rFonts w:ascii="Times New Roman" w:hAnsi="Times New Roman" w:cs="Times New Roman"/>
          <w:sz w:val="24"/>
          <w:szCs w:val="24"/>
        </w:rPr>
      </w:pPr>
    </w:p>
    <w:p w14:paraId="6167ABD3" w14:textId="77777777" w:rsidR="00391216" w:rsidRPr="00141739" w:rsidRDefault="00391216" w:rsidP="00AC6EEB">
      <w:pPr>
        <w:ind w:left="720"/>
      </w:pPr>
      <w:r w:rsidRPr="00141739">
        <w:t xml:space="preserve">-How often does each court pull jurors for jury duty?  </w:t>
      </w:r>
    </w:p>
    <w:p w14:paraId="6137B490" w14:textId="77777777" w:rsidR="00391216" w:rsidRPr="008B1238" w:rsidRDefault="00391216" w:rsidP="006A3877">
      <w:pPr>
        <w:ind w:left="1440"/>
        <w:rPr>
          <w:rFonts w:ascii="Times New Roman" w:hAnsi="Times New Roman" w:cs="Times New Roman"/>
          <w:sz w:val="24"/>
          <w:szCs w:val="24"/>
        </w:rPr>
      </w:pPr>
    </w:p>
    <w:p w14:paraId="3116DC45" w14:textId="77777777" w:rsidR="00391216" w:rsidRPr="00141739" w:rsidRDefault="00391216" w:rsidP="00AC6EEB">
      <w:pPr>
        <w:ind w:left="720"/>
      </w:pPr>
      <w:r w:rsidRPr="00141739">
        <w:t xml:space="preserve">-How many days of system pre-go-live training each court would like?  </w:t>
      </w:r>
    </w:p>
    <w:p w14:paraId="550D0261" w14:textId="77777777" w:rsidR="00391216" w:rsidRPr="008B1238" w:rsidRDefault="00391216" w:rsidP="006A3877">
      <w:pPr>
        <w:ind w:left="1440"/>
        <w:rPr>
          <w:rFonts w:ascii="Times New Roman" w:hAnsi="Times New Roman" w:cs="Times New Roman"/>
          <w:sz w:val="24"/>
          <w:szCs w:val="24"/>
        </w:rPr>
      </w:pPr>
    </w:p>
    <w:p w14:paraId="6F212FBB" w14:textId="77777777" w:rsidR="00391216" w:rsidRPr="00141739" w:rsidRDefault="00391216" w:rsidP="00AC6EEB">
      <w:pPr>
        <w:ind w:left="720"/>
      </w:pPr>
      <w:r w:rsidRPr="00141739">
        <w:t xml:space="preserve">-How many days of system post-go-live training each court would like? </w:t>
      </w:r>
    </w:p>
    <w:p w14:paraId="673119BC" w14:textId="77777777" w:rsidR="00391216" w:rsidRPr="008B1238" w:rsidRDefault="00391216" w:rsidP="006A3877">
      <w:pPr>
        <w:ind w:left="1440"/>
        <w:rPr>
          <w:rFonts w:ascii="Times New Roman" w:hAnsi="Times New Roman" w:cs="Times New Roman"/>
          <w:sz w:val="24"/>
          <w:szCs w:val="24"/>
        </w:rPr>
      </w:pPr>
    </w:p>
    <w:p w14:paraId="61B5246D"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If there is not a specific list of Courts, can the AOC commit to a minimum number of Courts to allow the vendors to recognize economies of scale and price appropriately?  </w:t>
      </w:r>
    </w:p>
    <w:p w14:paraId="4A79724C" w14:textId="3196EE9C" w:rsidR="00DC701F" w:rsidRPr="006A3877" w:rsidRDefault="00DC701F" w:rsidP="006A3877">
      <w:pPr>
        <w:ind w:left="720"/>
        <w:rPr>
          <w:i/>
          <w:iCs/>
        </w:rPr>
      </w:pPr>
      <w:r w:rsidRPr="00BA5A2A">
        <w:rPr>
          <w:i/>
          <w:iCs/>
          <w:highlight w:val="yellow"/>
        </w:rPr>
        <w:t xml:space="preserve">There </w:t>
      </w:r>
      <w:proofErr w:type="gramStart"/>
      <w:r w:rsidRPr="00BA5A2A">
        <w:rPr>
          <w:i/>
          <w:iCs/>
          <w:highlight w:val="yellow"/>
        </w:rPr>
        <w:t>are</w:t>
      </w:r>
      <w:proofErr w:type="gramEnd"/>
      <w:r w:rsidRPr="00BA5A2A">
        <w:rPr>
          <w:i/>
          <w:iCs/>
          <w:highlight w:val="yellow"/>
        </w:rPr>
        <w:t xml:space="preserve"> 70+ courts in Nevada. All will use the jury list service. Over half </w:t>
      </w:r>
      <w:r w:rsidR="00335B3B" w:rsidRPr="00BA5A2A">
        <w:rPr>
          <w:i/>
          <w:iCs/>
          <w:highlight w:val="yellow"/>
        </w:rPr>
        <w:t xml:space="preserve">of the courts </w:t>
      </w:r>
      <w:r w:rsidR="004E6009" w:rsidRPr="00BA5A2A">
        <w:rPr>
          <w:i/>
          <w:iCs/>
          <w:highlight w:val="yellow"/>
        </w:rPr>
        <w:t xml:space="preserve">(35+) </w:t>
      </w:r>
      <w:r w:rsidRPr="00BA5A2A">
        <w:rPr>
          <w:i/>
          <w:iCs/>
          <w:highlight w:val="yellow"/>
        </w:rPr>
        <w:t>will use the full jury management solution included in the proposal.</w:t>
      </w:r>
    </w:p>
    <w:p w14:paraId="1A47FCCD"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Does the AOC prefer a single system for all </w:t>
      </w:r>
      <w:proofErr w:type="gramStart"/>
      <w:r w:rsidRPr="008B1238">
        <w:rPr>
          <w:rFonts w:eastAsia="Times New Roman"/>
        </w:rPr>
        <w:t>courts</w:t>
      </w:r>
      <w:proofErr w:type="gramEnd"/>
      <w:r w:rsidRPr="008B1238">
        <w:rPr>
          <w:rFonts w:eastAsia="Times New Roman"/>
        </w:rPr>
        <w:t xml:space="preserve"> or would the preference be for each location have its own instance?  </w:t>
      </w:r>
    </w:p>
    <w:p w14:paraId="56B9F480" w14:textId="18964473" w:rsidR="00391216" w:rsidRPr="006A3877" w:rsidRDefault="00F42CB6"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Each court should have their own instance, either virtual or physical. Clou</w:t>
      </w:r>
      <w:r w:rsidR="00E705CE" w:rsidRPr="00BA5A2A">
        <w:rPr>
          <w:rFonts w:ascii="Times New Roman" w:hAnsi="Times New Roman" w:cs="Times New Roman"/>
          <w:i/>
          <w:iCs/>
          <w:sz w:val="24"/>
          <w:szCs w:val="24"/>
          <w:highlight w:val="yellow"/>
        </w:rPr>
        <w:t>d solutions are preferred.</w:t>
      </w:r>
    </w:p>
    <w:p w14:paraId="36E5BCE6"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Are the instances of jury consistent from one setup/county to another?  In other words, are we designing the system once and doing a copy/paste?  </w:t>
      </w:r>
      <w:proofErr w:type="gramStart"/>
      <w:r w:rsidRPr="008B1238">
        <w:rPr>
          <w:rFonts w:eastAsia="Times New Roman"/>
        </w:rPr>
        <w:t>Or,</w:t>
      </w:r>
      <w:proofErr w:type="gramEnd"/>
      <w:r w:rsidRPr="008B1238">
        <w:rPr>
          <w:rFonts w:eastAsia="Times New Roman"/>
        </w:rPr>
        <w:t xml:space="preserve"> is each system customized/configured individually? </w:t>
      </w:r>
    </w:p>
    <w:p w14:paraId="268C9AB3" w14:textId="40C8BB4A" w:rsidR="00391216" w:rsidRPr="006A3877" w:rsidRDefault="00A91949"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It is recommended we </w:t>
      </w:r>
      <w:r w:rsidR="004075A9" w:rsidRPr="00BA5A2A">
        <w:rPr>
          <w:rFonts w:ascii="Times New Roman" w:hAnsi="Times New Roman" w:cs="Times New Roman"/>
          <w:i/>
          <w:iCs/>
          <w:sz w:val="24"/>
          <w:szCs w:val="24"/>
          <w:highlight w:val="yellow"/>
        </w:rPr>
        <w:t xml:space="preserve">use the same configuration, </w:t>
      </w:r>
      <w:r w:rsidR="00D03645" w:rsidRPr="00BA5A2A">
        <w:rPr>
          <w:rFonts w:ascii="Times New Roman" w:hAnsi="Times New Roman" w:cs="Times New Roman"/>
          <w:i/>
          <w:iCs/>
          <w:sz w:val="24"/>
          <w:szCs w:val="24"/>
          <w:highlight w:val="yellow"/>
        </w:rPr>
        <w:t xml:space="preserve">so design once and deploy </w:t>
      </w:r>
      <w:r w:rsidR="001F78CE" w:rsidRPr="00BA5A2A">
        <w:rPr>
          <w:rFonts w:ascii="Times New Roman" w:hAnsi="Times New Roman" w:cs="Times New Roman"/>
          <w:i/>
          <w:iCs/>
          <w:sz w:val="24"/>
          <w:szCs w:val="24"/>
          <w:highlight w:val="yellow"/>
        </w:rPr>
        <w:t>in multiple instances.</w:t>
      </w:r>
    </w:p>
    <w:p w14:paraId="7B178204"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What level of connection, if any, is needed between locations?  </w:t>
      </w:r>
    </w:p>
    <w:p w14:paraId="4FE3CE1C" w14:textId="6704BEFF" w:rsidR="00391216" w:rsidRPr="006A3877" w:rsidRDefault="00F94C56"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There is not a connection requirement between courts.</w:t>
      </w:r>
    </w:p>
    <w:p w14:paraId="7166EF58"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Will the Jury management system need to integrate with all 6 CMS management systems listed on page 2 of the RFP?  </w:t>
      </w:r>
    </w:p>
    <w:p w14:paraId="14F907BF" w14:textId="7D521843" w:rsidR="00391216" w:rsidRPr="006A3877" w:rsidRDefault="00CA3C6A"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Where appropriate, </w:t>
      </w:r>
      <w:r w:rsidR="008362AE">
        <w:rPr>
          <w:rFonts w:ascii="Times New Roman" w:hAnsi="Times New Roman" w:cs="Times New Roman"/>
          <w:i/>
          <w:iCs/>
          <w:sz w:val="24"/>
          <w:szCs w:val="24"/>
          <w:highlight w:val="yellow"/>
        </w:rPr>
        <w:t xml:space="preserve">some level of </w:t>
      </w:r>
      <w:r w:rsidRPr="00BA5A2A">
        <w:rPr>
          <w:rFonts w:ascii="Times New Roman" w:hAnsi="Times New Roman" w:cs="Times New Roman"/>
          <w:i/>
          <w:iCs/>
          <w:sz w:val="24"/>
          <w:szCs w:val="24"/>
          <w:highlight w:val="yellow"/>
        </w:rPr>
        <w:t>integration is preferred. This can be part of the negotiation process.</w:t>
      </w:r>
    </w:p>
    <w:p w14:paraId="30AAD8C5"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Can the AOC further define what specifically is expected for the configuration settings on page 2 of the RFP?  </w:t>
      </w:r>
    </w:p>
    <w:p w14:paraId="254AC1C1" w14:textId="22FA3E28" w:rsidR="00391216" w:rsidRPr="00BA5A2A" w:rsidRDefault="00B41382" w:rsidP="00BA5A2A">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While </w:t>
      </w:r>
      <w:r w:rsidR="00A433C7">
        <w:rPr>
          <w:rFonts w:ascii="Times New Roman" w:hAnsi="Times New Roman" w:cs="Times New Roman"/>
          <w:i/>
          <w:iCs/>
          <w:sz w:val="24"/>
          <w:szCs w:val="24"/>
          <w:highlight w:val="yellow"/>
        </w:rPr>
        <w:t>the AOC</w:t>
      </w:r>
      <w:r w:rsidRPr="00BA5A2A">
        <w:rPr>
          <w:rFonts w:ascii="Times New Roman" w:hAnsi="Times New Roman" w:cs="Times New Roman"/>
          <w:i/>
          <w:iCs/>
          <w:sz w:val="24"/>
          <w:szCs w:val="24"/>
          <w:highlight w:val="yellow"/>
        </w:rPr>
        <w:t xml:space="preserve"> would like to have a single configuration that is common across the state, we also need to allow for individual court </w:t>
      </w:r>
      <w:r w:rsidR="00CD7ED6" w:rsidRPr="00BA5A2A">
        <w:rPr>
          <w:rFonts w:ascii="Times New Roman" w:hAnsi="Times New Roman" w:cs="Times New Roman"/>
          <w:i/>
          <w:iCs/>
          <w:sz w:val="24"/>
          <w:szCs w:val="24"/>
          <w:highlight w:val="yellow"/>
        </w:rPr>
        <w:t>configurations on selective items. The preference is to have a system where most/all of it can be configured/updated/changed</w:t>
      </w:r>
      <w:r w:rsidR="00A433C7" w:rsidRPr="00BA5A2A">
        <w:rPr>
          <w:rFonts w:ascii="Times New Roman" w:hAnsi="Times New Roman" w:cs="Times New Roman"/>
          <w:i/>
          <w:iCs/>
          <w:sz w:val="24"/>
          <w:szCs w:val="24"/>
          <w:highlight w:val="yellow"/>
        </w:rPr>
        <w:t xml:space="preserve"> centrally while preserving select localizations.</w:t>
      </w:r>
    </w:p>
    <w:p w14:paraId="3FF7C7D4"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Has the AOC seen demonstrations of Jury Management Systems from any vendor prior to this RFP?  </w:t>
      </w:r>
    </w:p>
    <w:p w14:paraId="1FB9EB21" w14:textId="019A97A0" w:rsidR="00391216" w:rsidRPr="006A3877" w:rsidRDefault="009E1AB7"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Some of the AOC staff have seen Jury Management Systems in prior</w:t>
      </w:r>
      <w:r w:rsidR="00B8334E" w:rsidRPr="00BA5A2A">
        <w:rPr>
          <w:rFonts w:ascii="Times New Roman" w:hAnsi="Times New Roman" w:cs="Times New Roman"/>
          <w:i/>
          <w:iCs/>
          <w:sz w:val="24"/>
          <w:szCs w:val="24"/>
          <w:highlight w:val="yellow"/>
        </w:rPr>
        <w:t xml:space="preserve"> jobs.</w:t>
      </w:r>
    </w:p>
    <w:p w14:paraId="3A7E2608"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Can the AOC clarify what is needed for Requirement: 300 Notify/Sanction FTA Jurors "See Summons &amp; Qualify Jurors # 12" </w:t>
      </w:r>
    </w:p>
    <w:p w14:paraId="1485E0F8" w14:textId="3EDE3DE3" w:rsidR="00391216" w:rsidRPr="00BA5A2A" w:rsidRDefault="003A6527" w:rsidP="00BA5A2A">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Thank you for noticing. It should </w:t>
      </w:r>
      <w:r w:rsidR="006823AF" w:rsidRPr="00BA5A2A">
        <w:rPr>
          <w:rFonts w:ascii="Times New Roman" w:hAnsi="Times New Roman" w:cs="Times New Roman"/>
          <w:i/>
          <w:iCs/>
          <w:sz w:val="24"/>
          <w:szCs w:val="24"/>
          <w:highlight w:val="yellow"/>
        </w:rPr>
        <w:t>read “</w:t>
      </w:r>
      <w:r w:rsidR="0097447F" w:rsidRPr="00BA5A2A">
        <w:rPr>
          <w:rFonts w:ascii="Times New Roman" w:hAnsi="Times New Roman" w:cs="Times New Roman"/>
          <w:i/>
          <w:iCs/>
          <w:sz w:val="24"/>
          <w:szCs w:val="24"/>
          <w:highlight w:val="yellow"/>
        </w:rPr>
        <w:t>See Summons &amp; Qualify Jurors # 130</w:t>
      </w:r>
      <w:r w:rsidR="00232C07" w:rsidRPr="00BA5A2A">
        <w:rPr>
          <w:rFonts w:ascii="Times New Roman" w:hAnsi="Times New Roman" w:cs="Times New Roman"/>
          <w:i/>
          <w:iCs/>
          <w:sz w:val="24"/>
          <w:szCs w:val="24"/>
          <w:highlight w:val="yellow"/>
        </w:rPr>
        <w:t>”</w:t>
      </w:r>
    </w:p>
    <w:p w14:paraId="6F143852"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Who are the current Jury System Management providers?  </w:t>
      </w:r>
    </w:p>
    <w:p w14:paraId="75C1A4C3" w14:textId="5E529034" w:rsidR="00391216" w:rsidRPr="00BA5A2A" w:rsidRDefault="00E72089" w:rsidP="00BA5A2A">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The AOC does not have that information.</w:t>
      </w:r>
    </w:p>
    <w:p w14:paraId="20DABA2A"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Do any databases need to be converted into the new Jury Management system?  </w:t>
      </w:r>
    </w:p>
    <w:p w14:paraId="02249156" w14:textId="63D2C39B" w:rsidR="00391216" w:rsidRPr="006A3877" w:rsidRDefault="00CB14DA"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None at this point.</w:t>
      </w:r>
      <w:r w:rsidR="002632E4" w:rsidRPr="00BA5A2A">
        <w:rPr>
          <w:rFonts w:ascii="Times New Roman" w:hAnsi="Times New Roman" w:cs="Times New Roman"/>
          <w:i/>
          <w:iCs/>
          <w:sz w:val="24"/>
          <w:szCs w:val="24"/>
          <w:highlight w:val="yellow"/>
        </w:rPr>
        <w:t xml:space="preserve"> If a jurisdiction with an existing system </w:t>
      </w:r>
      <w:r w:rsidR="006661EB" w:rsidRPr="00BA5A2A">
        <w:rPr>
          <w:rFonts w:ascii="Times New Roman" w:hAnsi="Times New Roman" w:cs="Times New Roman"/>
          <w:i/>
          <w:iCs/>
          <w:sz w:val="24"/>
          <w:szCs w:val="24"/>
          <w:highlight w:val="yellow"/>
        </w:rPr>
        <w:t xml:space="preserve">decides to utilize the state sponsored JMS, we’ll work with that jurisdiction and the </w:t>
      </w:r>
      <w:r w:rsidR="00B52D7C" w:rsidRPr="00BA5A2A">
        <w:rPr>
          <w:rFonts w:ascii="Times New Roman" w:hAnsi="Times New Roman" w:cs="Times New Roman"/>
          <w:i/>
          <w:iCs/>
          <w:sz w:val="24"/>
          <w:szCs w:val="24"/>
          <w:highlight w:val="yellow"/>
        </w:rPr>
        <w:t>vendor to convert the data.</w:t>
      </w:r>
    </w:p>
    <w:p w14:paraId="4FE84CEF" w14:textId="36EB9808" w:rsidR="00391216" w:rsidRPr="00141739" w:rsidRDefault="007E45B4" w:rsidP="008B1238">
      <w:pPr>
        <w:ind w:left="720"/>
      </w:pPr>
      <w:r>
        <w:t>27</w:t>
      </w:r>
      <w:r w:rsidR="00391216" w:rsidRPr="00141739">
        <w:t xml:space="preserve">a) If so- please provide a list of each database and the associated size.  </w:t>
      </w:r>
    </w:p>
    <w:p w14:paraId="1DDC4B9D" w14:textId="77777777" w:rsidR="00391216" w:rsidRPr="008B1238" w:rsidRDefault="00391216" w:rsidP="008B1238">
      <w:pPr>
        <w:ind w:left="360"/>
        <w:rPr>
          <w:rFonts w:ascii="Times New Roman" w:hAnsi="Times New Roman" w:cs="Times New Roman"/>
          <w:sz w:val="24"/>
          <w:szCs w:val="24"/>
        </w:rPr>
      </w:pPr>
    </w:p>
    <w:p w14:paraId="274D87E6" w14:textId="28324AD5" w:rsidR="00391216" w:rsidRPr="00141739" w:rsidRDefault="007E45B4" w:rsidP="008B1238">
      <w:pPr>
        <w:ind w:left="720"/>
      </w:pPr>
      <w:r>
        <w:t>27</w:t>
      </w:r>
      <w:r w:rsidR="00391216" w:rsidRPr="00141739">
        <w:t xml:space="preserve">b) If so- how many images are in the databases that need to be converted?  </w:t>
      </w:r>
    </w:p>
    <w:p w14:paraId="64634F6E" w14:textId="77777777" w:rsidR="00391216" w:rsidRPr="008B1238" w:rsidRDefault="00391216" w:rsidP="008B1238">
      <w:pPr>
        <w:ind w:left="360"/>
        <w:rPr>
          <w:rFonts w:ascii="Times New Roman" w:hAnsi="Times New Roman" w:cs="Times New Roman"/>
          <w:sz w:val="24"/>
          <w:szCs w:val="24"/>
        </w:rPr>
      </w:pPr>
    </w:p>
    <w:p w14:paraId="50EB16BC"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Does the AOC prefer the pricing for implementation include travel costs?  </w:t>
      </w:r>
    </w:p>
    <w:p w14:paraId="65D41A17" w14:textId="0CEA82DD" w:rsidR="00391216" w:rsidRPr="006A3877" w:rsidRDefault="00C7736A"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Pricing must include all required components. If travel is required, then that must be included. If optional, it should be included</w:t>
      </w:r>
      <w:r w:rsidR="001C3DC7" w:rsidRPr="00BA5A2A">
        <w:rPr>
          <w:rFonts w:ascii="Times New Roman" w:hAnsi="Times New Roman" w:cs="Times New Roman"/>
          <w:i/>
          <w:iCs/>
          <w:sz w:val="24"/>
          <w:szCs w:val="24"/>
          <w:highlight w:val="yellow"/>
        </w:rPr>
        <w:t xml:space="preserve"> as an optional item.</w:t>
      </w:r>
    </w:p>
    <w:p w14:paraId="14F9BE7F" w14:textId="77777777" w:rsidR="00391216" w:rsidRPr="008B1238" w:rsidRDefault="00391216" w:rsidP="00DF302B">
      <w:pPr>
        <w:pStyle w:val="ListParagraph"/>
        <w:keepNext/>
        <w:numPr>
          <w:ilvl w:val="0"/>
          <w:numId w:val="1"/>
        </w:numPr>
        <w:rPr>
          <w:rFonts w:eastAsia="Times New Roman"/>
        </w:rPr>
      </w:pPr>
      <w:r w:rsidRPr="008B1238">
        <w:rPr>
          <w:rFonts w:eastAsia="Times New Roman"/>
        </w:rPr>
        <w:t xml:space="preserve">Does the AOC prefer the pricing for implementation be on-site or remote?  </w:t>
      </w:r>
    </w:p>
    <w:p w14:paraId="4C0DD551" w14:textId="776996A5" w:rsidR="00391216" w:rsidRPr="006A3877" w:rsidRDefault="00C827FE" w:rsidP="00DF302B">
      <w:pPr>
        <w:keepNext/>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The AOC has adopted a cloud first strategy, </w:t>
      </w:r>
      <w:r w:rsidR="00651991" w:rsidRPr="00BA5A2A">
        <w:rPr>
          <w:rFonts w:ascii="Times New Roman" w:hAnsi="Times New Roman" w:cs="Times New Roman"/>
          <w:i/>
          <w:iCs/>
          <w:sz w:val="24"/>
          <w:szCs w:val="24"/>
          <w:highlight w:val="yellow"/>
        </w:rPr>
        <w:t>so our preference is a</w:t>
      </w:r>
      <w:r w:rsidR="00F51E71" w:rsidRPr="00BA5A2A">
        <w:rPr>
          <w:rFonts w:ascii="Times New Roman" w:hAnsi="Times New Roman" w:cs="Times New Roman"/>
          <w:i/>
          <w:iCs/>
          <w:sz w:val="24"/>
          <w:szCs w:val="24"/>
          <w:highlight w:val="yellow"/>
        </w:rPr>
        <w:t xml:space="preserve"> </w:t>
      </w:r>
      <w:proofErr w:type="gramStart"/>
      <w:r w:rsidR="00F51E71" w:rsidRPr="00BA5A2A">
        <w:rPr>
          <w:rFonts w:ascii="Times New Roman" w:hAnsi="Times New Roman" w:cs="Times New Roman"/>
          <w:i/>
          <w:iCs/>
          <w:sz w:val="24"/>
          <w:szCs w:val="24"/>
          <w:highlight w:val="yellow"/>
        </w:rPr>
        <w:t>cloud based</w:t>
      </w:r>
      <w:proofErr w:type="gramEnd"/>
      <w:r w:rsidR="00F51E71" w:rsidRPr="00BA5A2A">
        <w:rPr>
          <w:rFonts w:ascii="Times New Roman" w:hAnsi="Times New Roman" w:cs="Times New Roman"/>
          <w:i/>
          <w:iCs/>
          <w:sz w:val="24"/>
          <w:szCs w:val="24"/>
          <w:highlight w:val="yellow"/>
        </w:rPr>
        <w:t xml:space="preserve"> solution</w:t>
      </w:r>
      <w:r w:rsidR="0096783F" w:rsidRPr="00BA5A2A">
        <w:rPr>
          <w:rFonts w:ascii="Times New Roman" w:hAnsi="Times New Roman" w:cs="Times New Roman"/>
          <w:i/>
          <w:iCs/>
          <w:sz w:val="24"/>
          <w:szCs w:val="24"/>
          <w:highlight w:val="yellow"/>
        </w:rPr>
        <w:t xml:space="preserve">. The AOC </w:t>
      </w:r>
      <w:r w:rsidR="00F51E71" w:rsidRPr="00BA5A2A">
        <w:rPr>
          <w:rFonts w:ascii="Times New Roman" w:hAnsi="Times New Roman" w:cs="Times New Roman"/>
          <w:i/>
          <w:iCs/>
          <w:sz w:val="24"/>
          <w:szCs w:val="24"/>
          <w:highlight w:val="yellow"/>
        </w:rPr>
        <w:t xml:space="preserve">will </w:t>
      </w:r>
      <w:r w:rsidR="003E7854" w:rsidRPr="00BA5A2A">
        <w:rPr>
          <w:rFonts w:ascii="Times New Roman" w:hAnsi="Times New Roman" w:cs="Times New Roman"/>
          <w:i/>
          <w:iCs/>
          <w:sz w:val="24"/>
          <w:szCs w:val="24"/>
          <w:highlight w:val="yellow"/>
        </w:rPr>
        <w:t>consider</w:t>
      </w:r>
      <w:r w:rsidR="00B76178" w:rsidRPr="00BA5A2A">
        <w:rPr>
          <w:rFonts w:ascii="Times New Roman" w:hAnsi="Times New Roman" w:cs="Times New Roman"/>
          <w:i/>
          <w:iCs/>
          <w:sz w:val="24"/>
          <w:szCs w:val="24"/>
          <w:highlight w:val="yellow"/>
        </w:rPr>
        <w:t xml:space="preserve"> an</w:t>
      </w:r>
      <w:r w:rsidR="00F51E71" w:rsidRPr="00BA5A2A">
        <w:rPr>
          <w:rFonts w:ascii="Times New Roman" w:hAnsi="Times New Roman" w:cs="Times New Roman"/>
          <w:i/>
          <w:iCs/>
          <w:sz w:val="24"/>
          <w:szCs w:val="24"/>
          <w:highlight w:val="yellow"/>
        </w:rPr>
        <w:t xml:space="preserve"> on-site</w:t>
      </w:r>
      <w:r w:rsidR="00781B69" w:rsidRPr="00BA5A2A">
        <w:rPr>
          <w:rFonts w:ascii="Times New Roman" w:hAnsi="Times New Roman" w:cs="Times New Roman"/>
          <w:i/>
          <w:iCs/>
          <w:sz w:val="24"/>
          <w:szCs w:val="24"/>
          <w:highlight w:val="yellow"/>
        </w:rPr>
        <w:t xml:space="preserve"> solution that is housed at the </w:t>
      </w:r>
      <w:r w:rsidR="003C1F01" w:rsidRPr="00BA5A2A">
        <w:rPr>
          <w:rFonts w:ascii="Times New Roman" w:hAnsi="Times New Roman" w:cs="Times New Roman"/>
          <w:i/>
          <w:iCs/>
          <w:sz w:val="24"/>
          <w:szCs w:val="24"/>
          <w:highlight w:val="yellow"/>
        </w:rPr>
        <w:t>AOC (either Las Vegas or Carson City)</w:t>
      </w:r>
      <w:r w:rsidR="00F51E71" w:rsidRPr="00BA5A2A">
        <w:rPr>
          <w:rFonts w:ascii="Times New Roman" w:hAnsi="Times New Roman" w:cs="Times New Roman"/>
          <w:i/>
          <w:iCs/>
          <w:sz w:val="24"/>
          <w:szCs w:val="24"/>
          <w:highlight w:val="yellow"/>
        </w:rPr>
        <w:t>.</w:t>
      </w:r>
    </w:p>
    <w:p w14:paraId="49BD73B2"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Does the AOC prefer the pricing for training be on-site or remote?  </w:t>
      </w:r>
    </w:p>
    <w:p w14:paraId="040C4364" w14:textId="4477737B" w:rsidR="00391216" w:rsidRPr="006A3877" w:rsidRDefault="004866C1"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Remote training usually works best although the</w:t>
      </w:r>
      <w:r w:rsidR="00E7539F" w:rsidRPr="00BA5A2A">
        <w:rPr>
          <w:rFonts w:ascii="Times New Roman" w:hAnsi="Times New Roman" w:cs="Times New Roman"/>
          <w:i/>
          <w:iCs/>
          <w:sz w:val="24"/>
          <w:szCs w:val="24"/>
          <w:highlight w:val="yellow"/>
        </w:rPr>
        <w:t xml:space="preserve"> AOC</w:t>
      </w:r>
      <w:r w:rsidRPr="00BA5A2A">
        <w:rPr>
          <w:rFonts w:ascii="Times New Roman" w:hAnsi="Times New Roman" w:cs="Times New Roman"/>
          <w:i/>
          <w:iCs/>
          <w:sz w:val="24"/>
          <w:szCs w:val="24"/>
          <w:highlight w:val="yellow"/>
        </w:rPr>
        <w:t xml:space="preserve"> </w:t>
      </w:r>
      <w:r w:rsidR="00E7539F" w:rsidRPr="00BA5A2A">
        <w:rPr>
          <w:rFonts w:ascii="Times New Roman" w:hAnsi="Times New Roman" w:cs="Times New Roman"/>
          <w:i/>
          <w:iCs/>
          <w:sz w:val="24"/>
          <w:szCs w:val="24"/>
          <w:highlight w:val="yellow"/>
        </w:rPr>
        <w:t>has on-site</w:t>
      </w:r>
      <w:r w:rsidRPr="00BA5A2A">
        <w:rPr>
          <w:rFonts w:ascii="Times New Roman" w:hAnsi="Times New Roman" w:cs="Times New Roman"/>
          <w:i/>
          <w:iCs/>
          <w:sz w:val="24"/>
          <w:szCs w:val="24"/>
          <w:highlight w:val="yellow"/>
        </w:rPr>
        <w:t xml:space="preserve"> training </w:t>
      </w:r>
      <w:r w:rsidR="00E5072E" w:rsidRPr="00BA5A2A">
        <w:rPr>
          <w:rFonts w:ascii="Times New Roman" w:hAnsi="Times New Roman" w:cs="Times New Roman"/>
          <w:i/>
          <w:iCs/>
          <w:sz w:val="24"/>
          <w:szCs w:val="24"/>
          <w:highlight w:val="yellow"/>
        </w:rPr>
        <w:t>facilities as well.</w:t>
      </w:r>
    </w:p>
    <w:p w14:paraId="658210FE"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Can the AOC provide a list of all necessary integrations?  </w:t>
      </w:r>
    </w:p>
    <w:p w14:paraId="49D2CCEB" w14:textId="4E676050" w:rsidR="00391216" w:rsidRPr="00BA5A2A" w:rsidRDefault="00B248B4" w:rsidP="00BA5A2A">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The AOC </w:t>
      </w:r>
      <w:r w:rsidR="00D60094" w:rsidRPr="00BA5A2A">
        <w:rPr>
          <w:rFonts w:ascii="Times New Roman" w:hAnsi="Times New Roman" w:cs="Times New Roman"/>
          <w:i/>
          <w:iCs/>
          <w:sz w:val="24"/>
          <w:szCs w:val="24"/>
          <w:highlight w:val="yellow"/>
        </w:rPr>
        <w:t xml:space="preserve">does not envision tight integration with the CMSs, but also recognizes there may be integrations we have not considered beyond </w:t>
      </w:r>
      <w:r w:rsidR="00D4701E" w:rsidRPr="00BA5A2A">
        <w:rPr>
          <w:rFonts w:ascii="Times New Roman" w:hAnsi="Times New Roman" w:cs="Times New Roman"/>
          <w:i/>
          <w:iCs/>
          <w:sz w:val="24"/>
          <w:szCs w:val="24"/>
          <w:highlight w:val="yellow"/>
        </w:rPr>
        <w:t>loose connections between case numbers and the jurors</w:t>
      </w:r>
      <w:r w:rsidR="00117F1A" w:rsidRPr="00BA5A2A">
        <w:rPr>
          <w:rFonts w:ascii="Times New Roman" w:hAnsi="Times New Roman" w:cs="Times New Roman"/>
          <w:i/>
          <w:iCs/>
          <w:sz w:val="24"/>
          <w:szCs w:val="24"/>
          <w:highlight w:val="yellow"/>
        </w:rPr>
        <w:t xml:space="preserve"> and some potential financial</w:t>
      </w:r>
      <w:r w:rsidR="00082236" w:rsidRPr="00BA5A2A">
        <w:rPr>
          <w:rFonts w:ascii="Times New Roman" w:hAnsi="Times New Roman" w:cs="Times New Roman"/>
          <w:i/>
          <w:iCs/>
          <w:sz w:val="24"/>
          <w:szCs w:val="24"/>
          <w:highlight w:val="yellow"/>
        </w:rPr>
        <w:t xml:space="preserve"> ties (juror payments). The AOC is interested in what other integrations are suggested and welcomes those </w:t>
      </w:r>
      <w:r w:rsidR="00003A5B" w:rsidRPr="00BA5A2A">
        <w:rPr>
          <w:rFonts w:ascii="Times New Roman" w:hAnsi="Times New Roman" w:cs="Times New Roman"/>
          <w:i/>
          <w:iCs/>
          <w:sz w:val="24"/>
          <w:szCs w:val="24"/>
          <w:highlight w:val="yellow"/>
        </w:rPr>
        <w:t>as options in subsequent phases.</w:t>
      </w:r>
    </w:p>
    <w:p w14:paraId="370C3BBF"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Does the AOC allow for any system development, </w:t>
      </w:r>
      <w:proofErr w:type="gramStart"/>
      <w:r w:rsidRPr="008B1238">
        <w:rPr>
          <w:rFonts w:eastAsia="Times New Roman"/>
        </w:rPr>
        <w:t>support</w:t>
      </w:r>
      <w:proofErr w:type="gramEnd"/>
      <w:r w:rsidRPr="008B1238">
        <w:rPr>
          <w:rFonts w:eastAsia="Times New Roman"/>
        </w:rPr>
        <w:t xml:space="preserve"> or data conversion to be completed outside of the United States?  </w:t>
      </w:r>
    </w:p>
    <w:p w14:paraId="6B5CE933" w14:textId="29D1B7E3" w:rsidR="00391216" w:rsidRPr="00BA5A2A" w:rsidRDefault="00F26217" w:rsidP="00BA5A2A">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Everything </w:t>
      </w:r>
      <w:r w:rsidR="009F58F7" w:rsidRPr="00BA5A2A">
        <w:rPr>
          <w:rFonts w:ascii="Times New Roman" w:hAnsi="Times New Roman" w:cs="Times New Roman"/>
          <w:i/>
          <w:iCs/>
          <w:sz w:val="24"/>
          <w:szCs w:val="24"/>
          <w:highlight w:val="yellow"/>
        </w:rPr>
        <w:t>should be done within the United States.</w:t>
      </w:r>
    </w:p>
    <w:p w14:paraId="666B290F"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If a vendor has optional pricing for the AOC to consider, how would that be best presented, in the cost workbook or throughout the RFP PDF portfolio response?  </w:t>
      </w:r>
    </w:p>
    <w:p w14:paraId="38131511" w14:textId="10949402" w:rsidR="00391216" w:rsidRPr="006A3877" w:rsidRDefault="005515FE"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Optional pricing can be included in a separate tab on the workbook.</w:t>
      </w:r>
    </w:p>
    <w:p w14:paraId="4F1C073D"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Does the AOC need the juror portal to be multi-lingual? </w:t>
      </w:r>
    </w:p>
    <w:p w14:paraId="014E95BE" w14:textId="0D331055" w:rsidR="00391216" w:rsidRPr="006A3877" w:rsidRDefault="001F5B0D"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Not at this point.</w:t>
      </w:r>
    </w:p>
    <w:p w14:paraId="3ED340B0"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If Courts/jurisdictions are allowed to maintain their current vendor, will company awarded be responsible for their jury list revisions?  </w:t>
      </w:r>
    </w:p>
    <w:p w14:paraId="49656F4A" w14:textId="5C3A652B" w:rsidR="00391216" w:rsidRPr="006A3877" w:rsidRDefault="007F3C07"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The jury lists supplied by the AOC will be </w:t>
      </w:r>
      <w:r w:rsidR="00451762" w:rsidRPr="00BA5A2A">
        <w:rPr>
          <w:rFonts w:ascii="Times New Roman" w:hAnsi="Times New Roman" w:cs="Times New Roman"/>
          <w:i/>
          <w:iCs/>
          <w:sz w:val="24"/>
          <w:szCs w:val="24"/>
          <w:highlight w:val="yellow"/>
        </w:rPr>
        <w:t>cleansed and standardized by the company awarded with this contract.</w:t>
      </w:r>
    </w:p>
    <w:p w14:paraId="536B3689"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Can the AOC provide further details/explanation on the definition of a “waived off” juror? Is this a summonsed juror that was ultimately not needed for that day?  </w:t>
      </w:r>
    </w:p>
    <w:p w14:paraId="5317F8A4" w14:textId="2ED83FDC" w:rsidR="00391216" w:rsidRPr="00BA5A2A" w:rsidRDefault="00E75810" w:rsidP="00BA5A2A">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These are potential jurors who </w:t>
      </w:r>
      <w:r w:rsidR="00A216D6" w:rsidRPr="00BA5A2A">
        <w:rPr>
          <w:rFonts w:ascii="Times New Roman" w:hAnsi="Times New Roman" w:cs="Times New Roman"/>
          <w:i/>
          <w:iCs/>
          <w:sz w:val="24"/>
          <w:szCs w:val="24"/>
          <w:highlight w:val="yellow"/>
        </w:rPr>
        <w:t>are excused</w:t>
      </w:r>
      <w:r w:rsidR="0003060C" w:rsidRPr="00BA5A2A">
        <w:rPr>
          <w:rFonts w:ascii="Times New Roman" w:hAnsi="Times New Roman" w:cs="Times New Roman"/>
          <w:i/>
          <w:iCs/>
          <w:sz w:val="24"/>
          <w:szCs w:val="24"/>
          <w:highlight w:val="yellow"/>
        </w:rPr>
        <w:t xml:space="preserve"> from duty or </w:t>
      </w:r>
      <w:r w:rsidR="00A216D6" w:rsidRPr="00BA5A2A">
        <w:rPr>
          <w:rFonts w:ascii="Times New Roman" w:hAnsi="Times New Roman" w:cs="Times New Roman"/>
          <w:i/>
          <w:iCs/>
          <w:sz w:val="24"/>
          <w:szCs w:val="24"/>
          <w:highlight w:val="yellow"/>
        </w:rPr>
        <w:t>deferred to another date.</w:t>
      </w:r>
    </w:p>
    <w:p w14:paraId="59AA815F" w14:textId="77777777" w:rsidR="00391216" w:rsidRPr="008B1238" w:rsidRDefault="00391216" w:rsidP="008B1238">
      <w:pPr>
        <w:pStyle w:val="ListParagraph"/>
        <w:numPr>
          <w:ilvl w:val="0"/>
          <w:numId w:val="1"/>
        </w:numPr>
        <w:rPr>
          <w:rFonts w:eastAsia="Times New Roman"/>
        </w:rPr>
      </w:pPr>
      <w:r w:rsidRPr="008B1238">
        <w:rPr>
          <w:rFonts w:eastAsia="Times New Roman"/>
        </w:rPr>
        <w:t xml:space="preserve">How often will Jury list revisions need to occur?  </w:t>
      </w:r>
    </w:p>
    <w:p w14:paraId="4A43A0BF" w14:textId="38C9EE97" w:rsidR="00F7415A" w:rsidRPr="006A3877" w:rsidRDefault="005E0DB9" w:rsidP="006A3877">
      <w:pPr>
        <w:ind w:left="720"/>
        <w:rPr>
          <w:rFonts w:ascii="Times New Roman" w:hAnsi="Times New Roman" w:cs="Times New Roman"/>
          <w:i/>
          <w:iCs/>
          <w:sz w:val="24"/>
          <w:szCs w:val="24"/>
        </w:rPr>
      </w:pPr>
      <w:r w:rsidRPr="00BA5A2A">
        <w:rPr>
          <w:rFonts w:ascii="Times New Roman" w:hAnsi="Times New Roman" w:cs="Times New Roman"/>
          <w:i/>
          <w:iCs/>
          <w:sz w:val="24"/>
          <w:szCs w:val="24"/>
          <w:highlight w:val="yellow"/>
        </w:rPr>
        <w:t xml:space="preserve">Jury lists supplied by the AOC are refreshed </w:t>
      </w:r>
      <w:r w:rsidR="000F4FCD" w:rsidRPr="00BA5A2A">
        <w:rPr>
          <w:rFonts w:ascii="Times New Roman" w:hAnsi="Times New Roman" w:cs="Times New Roman"/>
          <w:i/>
          <w:iCs/>
          <w:sz w:val="24"/>
          <w:szCs w:val="24"/>
          <w:highlight w:val="yellow"/>
        </w:rPr>
        <w:t>annually</w:t>
      </w:r>
      <w:r w:rsidRPr="00BA5A2A">
        <w:rPr>
          <w:rFonts w:ascii="Times New Roman" w:hAnsi="Times New Roman" w:cs="Times New Roman"/>
          <w:i/>
          <w:iCs/>
          <w:sz w:val="24"/>
          <w:szCs w:val="24"/>
          <w:highlight w:val="yellow"/>
        </w:rPr>
        <w:t xml:space="preserve">. </w:t>
      </w:r>
      <w:r w:rsidR="00C35257" w:rsidRPr="00BA5A2A">
        <w:rPr>
          <w:rFonts w:ascii="Times New Roman" w:hAnsi="Times New Roman" w:cs="Times New Roman"/>
          <w:i/>
          <w:iCs/>
          <w:sz w:val="24"/>
          <w:szCs w:val="24"/>
          <w:highlight w:val="yellow"/>
        </w:rPr>
        <w:t>Lists that are supplied locally are on varied schedules.</w:t>
      </w:r>
    </w:p>
    <w:p w14:paraId="0BE2DBFA" w14:textId="77777777" w:rsidR="00F7415A" w:rsidRDefault="00F7415A">
      <w:pPr>
        <w:rPr>
          <w:rFonts w:ascii="Times New Roman" w:hAnsi="Times New Roman" w:cs="Times New Roman"/>
          <w:sz w:val="24"/>
          <w:szCs w:val="24"/>
        </w:rPr>
      </w:pPr>
    </w:p>
    <w:p w14:paraId="72D8384A" w14:textId="77777777" w:rsidR="005D13E4" w:rsidRPr="00C35733" w:rsidRDefault="005D13E4" w:rsidP="005D13E4">
      <w:pPr>
        <w:spacing w:line="480" w:lineRule="auto"/>
        <w:jc w:val="center"/>
        <w:rPr>
          <w:rFonts w:cstheme="minorHAnsi"/>
          <w:b/>
          <w:bCs/>
          <w:sz w:val="24"/>
          <w:szCs w:val="24"/>
        </w:rPr>
      </w:pPr>
      <w:r w:rsidRPr="00C35733">
        <w:rPr>
          <w:rFonts w:cstheme="minorHAnsi"/>
          <w:b/>
          <w:bCs/>
          <w:sz w:val="24"/>
          <w:szCs w:val="24"/>
        </w:rPr>
        <w:t>Questions and answers on the Jury Management System RFP (RFP #: 2023-003)</w:t>
      </w:r>
    </w:p>
    <w:p w14:paraId="6BF46125" w14:textId="77777777" w:rsidR="005D13E4" w:rsidRPr="007D7AF4" w:rsidRDefault="005D13E4" w:rsidP="00DF302B">
      <w:pPr>
        <w:pStyle w:val="ListParagraph"/>
        <w:numPr>
          <w:ilvl w:val="0"/>
          <w:numId w:val="1"/>
        </w:numPr>
        <w:spacing w:after="160"/>
        <w:contextualSpacing/>
        <w:rPr>
          <w:rFonts w:cstheme="minorHAnsi"/>
        </w:rPr>
      </w:pPr>
      <w:r w:rsidRPr="009C0EA7">
        <w:rPr>
          <w:rFonts w:eastAsia="Times New Roman" w:cstheme="minorHAnsi"/>
          <w:color w:val="000000"/>
        </w:rPr>
        <w:t xml:space="preserve">Is the AOC envisioning a </w:t>
      </w:r>
      <w:r>
        <w:rPr>
          <w:rFonts w:eastAsia="Times New Roman" w:cstheme="minorHAnsi"/>
          <w:color w:val="000000"/>
        </w:rPr>
        <w:t>Countywide</w:t>
      </w:r>
      <w:r w:rsidRPr="009C0EA7">
        <w:rPr>
          <w:rFonts w:eastAsia="Times New Roman" w:cstheme="minorHAnsi"/>
          <w:color w:val="000000"/>
        </w:rPr>
        <w:t xml:space="preserve"> installation meaning one database per county, where the court locations within the specific county would use the </w:t>
      </w:r>
      <w:r>
        <w:rPr>
          <w:rFonts w:eastAsia="Times New Roman" w:cstheme="minorHAnsi"/>
          <w:color w:val="000000"/>
        </w:rPr>
        <w:t>county-wide</w:t>
      </w:r>
      <w:r w:rsidRPr="009C0EA7">
        <w:rPr>
          <w:rFonts w:eastAsia="Times New Roman" w:cstheme="minorHAnsi"/>
          <w:color w:val="000000"/>
        </w:rPr>
        <w:t xml:space="preserve"> database (</w:t>
      </w:r>
      <w:r>
        <w:rPr>
          <w:rFonts w:eastAsia="Times New Roman" w:cstheme="minorHAnsi"/>
          <w:color w:val="000000"/>
        </w:rPr>
        <w:t xml:space="preserve">for </w:t>
      </w:r>
      <w:r w:rsidRPr="009C0EA7">
        <w:rPr>
          <w:rFonts w:eastAsia="Times New Roman" w:cstheme="minorHAnsi"/>
          <w:color w:val="000000"/>
        </w:rPr>
        <w:t>example</w:t>
      </w:r>
      <w:r>
        <w:rPr>
          <w:rFonts w:eastAsia="Times New Roman" w:cstheme="minorHAnsi"/>
          <w:color w:val="000000"/>
        </w:rPr>
        <w:t>,</w:t>
      </w:r>
      <w:r w:rsidRPr="009C0EA7">
        <w:rPr>
          <w:rFonts w:eastAsia="Times New Roman" w:cstheme="minorHAnsi"/>
          <w:color w:val="000000"/>
        </w:rPr>
        <w:t xml:space="preserve"> Washoe and Lyon County)</w:t>
      </w:r>
      <w:r>
        <w:rPr>
          <w:rFonts w:eastAsia="Times New Roman" w:cstheme="minorHAnsi"/>
          <w:color w:val="000000"/>
        </w:rPr>
        <w:t>?</w:t>
      </w:r>
      <w:r w:rsidRPr="009C0EA7">
        <w:rPr>
          <w:rFonts w:eastAsia="Times New Roman" w:cstheme="minorHAnsi"/>
          <w:color w:val="000000"/>
        </w:rPr>
        <w:t xml:space="preserve"> Or are you looking for 70+ database installations?</w:t>
      </w:r>
    </w:p>
    <w:p w14:paraId="193FC8CC" w14:textId="6431A967" w:rsidR="005D13E4" w:rsidRPr="009A5AD5" w:rsidRDefault="005D13E4" w:rsidP="00DF302B">
      <w:pPr>
        <w:ind w:left="720"/>
        <w:rPr>
          <w:rFonts w:cstheme="minorHAnsi"/>
          <w:sz w:val="24"/>
          <w:szCs w:val="24"/>
        </w:rPr>
      </w:pPr>
      <w:r>
        <w:rPr>
          <w:rFonts w:cstheme="minorHAnsi"/>
          <w:sz w:val="24"/>
          <w:szCs w:val="24"/>
        </w:rPr>
        <w:t>A:</w:t>
      </w:r>
      <w:r w:rsidR="00545A20">
        <w:rPr>
          <w:rFonts w:cstheme="minorHAnsi"/>
          <w:sz w:val="24"/>
          <w:szCs w:val="24"/>
        </w:rPr>
        <w:t xml:space="preserve"> Without dictating the solution, we envision courts being able </w:t>
      </w:r>
      <w:r w:rsidR="00293D59">
        <w:rPr>
          <w:rFonts w:cstheme="minorHAnsi"/>
          <w:sz w:val="24"/>
          <w:szCs w:val="24"/>
        </w:rPr>
        <w:t>to work from a single data source, while maintaining local autonomy. A</w:t>
      </w:r>
      <w:r w:rsidR="00D22577">
        <w:rPr>
          <w:rFonts w:cstheme="minorHAnsi"/>
          <w:sz w:val="24"/>
          <w:szCs w:val="24"/>
        </w:rPr>
        <w:t>ll jury management will happen from a county perspective.</w:t>
      </w:r>
    </w:p>
    <w:p w14:paraId="3F06F36E" w14:textId="77777777" w:rsidR="005D13E4" w:rsidRPr="009C0EA7" w:rsidRDefault="005D13E4" w:rsidP="00DF302B">
      <w:pPr>
        <w:pStyle w:val="ListParagraph"/>
        <w:numPr>
          <w:ilvl w:val="0"/>
          <w:numId w:val="1"/>
        </w:numPr>
        <w:spacing w:after="160"/>
        <w:contextualSpacing/>
        <w:rPr>
          <w:rFonts w:eastAsia="Times New Roman" w:cstheme="minorHAnsi"/>
          <w:color w:val="000000"/>
        </w:rPr>
      </w:pPr>
      <w:r w:rsidRPr="009C0EA7">
        <w:rPr>
          <w:rFonts w:eastAsia="Times New Roman" w:cstheme="minorHAnsi"/>
          <w:color w:val="000000"/>
        </w:rPr>
        <w:t>Does the AOC have any thoughts of centralizing/consolidating to a single statewide database? This would require standardizing business practices to facilitate jury process but would still allow for some variations in the way business is done per court location.</w:t>
      </w:r>
    </w:p>
    <w:p w14:paraId="08B59B15" w14:textId="5D7D3404" w:rsidR="005D13E4" w:rsidRPr="009C0EA7" w:rsidRDefault="005D13E4" w:rsidP="00DF302B">
      <w:pPr>
        <w:ind w:left="720"/>
        <w:rPr>
          <w:rFonts w:eastAsia="Times New Roman" w:cstheme="minorHAnsi"/>
          <w:color w:val="000000"/>
          <w:sz w:val="24"/>
          <w:szCs w:val="24"/>
        </w:rPr>
      </w:pPr>
      <w:r>
        <w:rPr>
          <w:rFonts w:eastAsia="Times New Roman" w:cstheme="minorHAnsi"/>
          <w:color w:val="000000"/>
          <w:sz w:val="24"/>
          <w:szCs w:val="24"/>
        </w:rPr>
        <w:t>A:</w:t>
      </w:r>
      <w:r w:rsidR="000F6175">
        <w:rPr>
          <w:rFonts w:eastAsia="Times New Roman" w:cstheme="minorHAnsi"/>
          <w:color w:val="000000"/>
          <w:sz w:val="24"/>
          <w:szCs w:val="24"/>
        </w:rPr>
        <w:t xml:space="preserve"> See answer </w:t>
      </w:r>
      <w:r w:rsidR="00B74F39">
        <w:rPr>
          <w:rFonts w:eastAsia="Times New Roman" w:cstheme="minorHAnsi"/>
          <w:color w:val="000000"/>
          <w:sz w:val="24"/>
          <w:szCs w:val="24"/>
        </w:rPr>
        <w:t>#38</w:t>
      </w:r>
    </w:p>
    <w:p w14:paraId="3A0B191F" w14:textId="77777777" w:rsidR="005D13E4" w:rsidRPr="009C0EA7" w:rsidRDefault="005D13E4" w:rsidP="00DF302B">
      <w:pPr>
        <w:pStyle w:val="ListParagraph"/>
        <w:numPr>
          <w:ilvl w:val="0"/>
          <w:numId w:val="1"/>
        </w:numPr>
        <w:spacing w:after="160"/>
        <w:contextualSpacing/>
        <w:rPr>
          <w:rFonts w:eastAsia="Times New Roman" w:cstheme="minorHAnsi"/>
          <w:color w:val="000000"/>
        </w:rPr>
      </w:pPr>
      <w:r w:rsidRPr="009C0EA7">
        <w:rPr>
          <w:rFonts w:eastAsia="Times New Roman" w:cstheme="minorHAnsi"/>
          <w:color w:val="000000"/>
        </w:rPr>
        <w:t>Will the Courts only using the "jury list service" be providing an exclusion file for jurors who are not eligible due to excusal or other instances? If yes, will the file be in a format specified by the vendor, or will the vendor be required to convert the file?</w:t>
      </w:r>
    </w:p>
    <w:p w14:paraId="56CF7F58" w14:textId="3E29D960" w:rsidR="005D13E4" w:rsidRPr="009C0EA7" w:rsidRDefault="005D13E4" w:rsidP="00DF302B">
      <w:pPr>
        <w:pStyle w:val="ListParagraph"/>
        <w:rPr>
          <w:rFonts w:eastAsia="Times New Roman" w:cstheme="minorHAnsi"/>
          <w:color w:val="000000"/>
        </w:rPr>
      </w:pPr>
      <w:r>
        <w:rPr>
          <w:rFonts w:eastAsia="Times New Roman" w:cstheme="minorHAnsi"/>
          <w:color w:val="000000"/>
        </w:rPr>
        <w:t>A:</w:t>
      </w:r>
      <w:r w:rsidR="00F90D25">
        <w:rPr>
          <w:rFonts w:eastAsia="Times New Roman" w:cstheme="minorHAnsi"/>
          <w:color w:val="000000"/>
        </w:rPr>
        <w:t xml:space="preserve"> If the court uses such a list, it will be in the format </w:t>
      </w:r>
      <w:r w:rsidR="006122F4">
        <w:rPr>
          <w:rFonts w:eastAsia="Times New Roman" w:cstheme="minorHAnsi"/>
          <w:color w:val="000000"/>
        </w:rPr>
        <w:t>specified by the vendor with input from the AOC.</w:t>
      </w:r>
    </w:p>
    <w:p w14:paraId="71553EF0" w14:textId="77777777" w:rsidR="005D13E4" w:rsidRDefault="005D13E4" w:rsidP="00DF302B">
      <w:pPr>
        <w:pStyle w:val="ListParagraph"/>
        <w:numPr>
          <w:ilvl w:val="0"/>
          <w:numId w:val="1"/>
        </w:numPr>
        <w:spacing w:after="160"/>
        <w:contextualSpacing/>
        <w:rPr>
          <w:rFonts w:eastAsia="Times New Roman" w:cstheme="minorHAnsi"/>
          <w:color w:val="000000"/>
        </w:rPr>
      </w:pPr>
      <w:r w:rsidRPr="009C0EA7">
        <w:rPr>
          <w:rFonts w:eastAsia="Times New Roman" w:cstheme="minorHAnsi"/>
          <w:color w:val="000000"/>
        </w:rPr>
        <w:t xml:space="preserve">If vendor </w:t>
      </w:r>
      <w:proofErr w:type="gramStart"/>
      <w:r w:rsidRPr="009C0EA7">
        <w:rPr>
          <w:rFonts w:eastAsia="Times New Roman" w:cstheme="minorHAnsi"/>
          <w:color w:val="000000"/>
        </w:rPr>
        <w:t>has to</w:t>
      </w:r>
      <w:proofErr w:type="gramEnd"/>
      <w:r w:rsidRPr="009C0EA7">
        <w:rPr>
          <w:rFonts w:eastAsia="Times New Roman" w:cstheme="minorHAnsi"/>
          <w:color w:val="000000"/>
        </w:rPr>
        <w:t xml:space="preserve"> convert the file, will it be a single standardized format, or will each location have its own format that the vendor would have to convert?</w:t>
      </w:r>
    </w:p>
    <w:p w14:paraId="6E5C7392" w14:textId="4CD68AB9" w:rsidR="005D13E4" w:rsidRDefault="005D13E4" w:rsidP="00DF302B">
      <w:pPr>
        <w:pStyle w:val="ListParagraph"/>
        <w:rPr>
          <w:rFonts w:eastAsia="Times New Roman" w:cstheme="minorHAnsi"/>
          <w:color w:val="000000"/>
        </w:rPr>
      </w:pPr>
      <w:r>
        <w:rPr>
          <w:rFonts w:eastAsia="Times New Roman" w:cstheme="minorHAnsi"/>
          <w:color w:val="000000"/>
        </w:rPr>
        <w:t>A:</w:t>
      </w:r>
      <w:r w:rsidR="00980161">
        <w:rPr>
          <w:rFonts w:eastAsia="Times New Roman" w:cstheme="minorHAnsi"/>
          <w:color w:val="000000"/>
        </w:rPr>
        <w:t xml:space="preserve"> </w:t>
      </w:r>
      <w:r w:rsidR="000C33ED">
        <w:rPr>
          <w:rFonts w:eastAsia="Times New Roman" w:cstheme="minorHAnsi"/>
          <w:color w:val="000000"/>
        </w:rPr>
        <w:t xml:space="preserve">Not sure what file </w:t>
      </w:r>
      <w:proofErr w:type="gramStart"/>
      <w:r w:rsidR="000C33ED">
        <w:rPr>
          <w:rFonts w:eastAsia="Times New Roman" w:cstheme="minorHAnsi"/>
          <w:color w:val="000000"/>
        </w:rPr>
        <w:t>this references</w:t>
      </w:r>
      <w:proofErr w:type="gramEnd"/>
      <w:r w:rsidR="000C33ED">
        <w:rPr>
          <w:rFonts w:eastAsia="Times New Roman" w:cstheme="minorHAnsi"/>
          <w:color w:val="000000"/>
        </w:rPr>
        <w:t xml:space="preserve">, </w:t>
      </w:r>
      <w:r w:rsidR="001F0C86">
        <w:rPr>
          <w:rFonts w:eastAsia="Times New Roman" w:cstheme="minorHAnsi"/>
          <w:color w:val="000000"/>
        </w:rPr>
        <w:t xml:space="preserve">The AOC will work with the vendor </w:t>
      </w:r>
      <w:r w:rsidR="00C2443C">
        <w:rPr>
          <w:rFonts w:eastAsia="Times New Roman" w:cstheme="minorHAnsi"/>
          <w:color w:val="000000"/>
        </w:rPr>
        <w:t>to standardize file formats wherever possible.</w:t>
      </w:r>
    </w:p>
    <w:p w14:paraId="38C4FDC3" w14:textId="77777777" w:rsidR="005D13E4" w:rsidRDefault="005D13E4" w:rsidP="00DF302B">
      <w:pPr>
        <w:pStyle w:val="NormalWeb"/>
        <w:numPr>
          <w:ilvl w:val="0"/>
          <w:numId w:val="1"/>
        </w:numPr>
        <w:rPr>
          <w:rFonts w:asciiTheme="minorHAnsi" w:hAnsiTheme="minorHAnsi" w:cstheme="minorHAnsi"/>
        </w:rPr>
      </w:pPr>
      <w:r w:rsidRPr="009C0EA7">
        <w:rPr>
          <w:rFonts w:asciiTheme="minorHAnsi" w:hAnsiTheme="minorHAnsi" w:cstheme="minorHAnsi"/>
        </w:rPr>
        <w:t>A summons from court A is the Same as court B but with court information as the only difference. (Standardized)</w:t>
      </w:r>
    </w:p>
    <w:p w14:paraId="7847F7EE" w14:textId="7B3540AB" w:rsidR="005D13E4" w:rsidRPr="009C0EA7" w:rsidRDefault="005D13E4" w:rsidP="00DF302B">
      <w:pPr>
        <w:pStyle w:val="NormalWeb"/>
        <w:ind w:left="720"/>
        <w:rPr>
          <w:rFonts w:asciiTheme="minorHAnsi" w:hAnsiTheme="minorHAnsi" w:cstheme="minorHAnsi"/>
        </w:rPr>
      </w:pPr>
      <w:r>
        <w:rPr>
          <w:rFonts w:asciiTheme="minorHAnsi" w:hAnsiTheme="minorHAnsi" w:cstheme="minorHAnsi"/>
        </w:rPr>
        <w:t>A:</w:t>
      </w:r>
      <w:r w:rsidR="00E82C94">
        <w:rPr>
          <w:rFonts w:asciiTheme="minorHAnsi" w:hAnsiTheme="minorHAnsi" w:cstheme="minorHAnsi"/>
        </w:rPr>
        <w:t xml:space="preserve"> </w:t>
      </w:r>
      <w:r w:rsidR="00C2443C">
        <w:rPr>
          <w:rFonts w:asciiTheme="minorHAnsi" w:hAnsiTheme="minorHAnsi" w:cstheme="minorHAnsi"/>
        </w:rPr>
        <w:t>Correct.</w:t>
      </w:r>
    </w:p>
    <w:p w14:paraId="7BFF5A59" w14:textId="77777777" w:rsidR="005D13E4" w:rsidRDefault="005D13E4" w:rsidP="00DF302B">
      <w:pPr>
        <w:pStyle w:val="NormalWeb"/>
        <w:numPr>
          <w:ilvl w:val="0"/>
          <w:numId w:val="1"/>
        </w:numPr>
        <w:contextualSpacing/>
        <w:rPr>
          <w:rFonts w:asciiTheme="minorHAnsi" w:hAnsiTheme="minorHAnsi" w:cstheme="minorHAnsi"/>
        </w:rPr>
      </w:pPr>
      <w:r w:rsidRPr="009C0EA7">
        <w:rPr>
          <w:rFonts w:asciiTheme="minorHAnsi" w:hAnsiTheme="minorHAnsi" w:cstheme="minorHAnsi"/>
        </w:rPr>
        <w:t xml:space="preserve">31 - answers doc refers to "subsequent phases" </w:t>
      </w:r>
      <w:r>
        <w:rPr>
          <w:rFonts w:asciiTheme="minorHAnsi" w:hAnsiTheme="minorHAnsi" w:cstheme="minorHAnsi"/>
        </w:rPr>
        <w:t>Can</w:t>
      </w:r>
      <w:r w:rsidRPr="009C0EA7">
        <w:rPr>
          <w:rFonts w:asciiTheme="minorHAnsi" w:hAnsiTheme="minorHAnsi" w:cstheme="minorHAnsi"/>
        </w:rPr>
        <w:t xml:space="preserve"> you explain that in more detail?</w:t>
      </w:r>
      <w:r w:rsidRPr="00C35733">
        <w:rPr>
          <w:rFonts w:asciiTheme="minorHAnsi" w:hAnsiTheme="minorHAnsi" w:cstheme="minorHAnsi"/>
        </w:rPr>
        <w:t xml:space="preserve"> </w:t>
      </w:r>
    </w:p>
    <w:p w14:paraId="0E39EFF6" w14:textId="77777777" w:rsidR="005D13E4" w:rsidRDefault="005D13E4" w:rsidP="00234BFC">
      <w:pPr>
        <w:pStyle w:val="ListParagraph"/>
        <w:ind w:left="1440"/>
        <w:rPr>
          <w:rFonts w:eastAsia="Times New Roman"/>
        </w:rPr>
      </w:pPr>
      <w:r>
        <w:rPr>
          <w:rFonts w:eastAsia="Times New Roman"/>
        </w:rPr>
        <w:t xml:space="preserve">31. Can the AOC provide a list of all necessary integrations?  </w:t>
      </w:r>
    </w:p>
    <w:p w14:paraId="5FB76BEF" w14:textId="77777777" w:rsidR="005D13E4" w:rsidRPr="0087641E" w:rsidRDefault="005D13E4" w:rsidP="00234BFC">
      <w:pPr>
        <w:ind w:left="1440"/>
        <w:rPr>
          <w:rFonts w:ascii="Times New Roman" w:hAnsi="Times New Roman" w:cs="Times New Roman"/>
          <w:i/>
          <w:iCs/>
          <w:sz w:val="24"/>
          <w:szCs w:val="24"/>
        </w:rPr>
      </w:pPr>
      <w:r>
        <w:rPr>
          <w:rFonts w:ascii="Times New Roman" w:hAnsi="Times New Roman" w:cs="Times New Roman"/>
          <w:i/>
          <w:iCs/>
          <w:sz w:val="24"/>
          <w:szCs w:val="24"/>
          <w:highlight w:val="yellow"/>
        </w:rPr>
        <w:t>The AOC does not envision tight integration with the CMSs, but also recognizes there may be integrations we have not considered beyond loose connections between case numbers and the jurors and some potential financial ties (juror payments). The AOC is interested in what other integrations are suggested and welcomes those as options in subsequent phases.</w:t>
      </w:r>
    </w:p>
    <w:p w14:paraId="1AB4992D" w14:textId="01A2F6D3" w:rsidR="005D13E4" w:rsidRPr="00463EF6" w:rsidRDefault="005D13E4" w:rsidP="00DF302B">
      <w:pPr>
        <w:pStyle w:val="NormalWeb"/>
        <w:ind w:left="720"/>
        <w:rPr>
          <w:rFonts w:asciiTheme="minorHAnsi" w:hAnsiTheme="minorHAnsi" w:cstheme="minorHAnsi"/>
        </w:rPr>
      </w:pPr>
      <w:r>
        <w:rPr>
          <w:rFonts w:asciiTheme="minorHAnsi" w:hAnsiTheme="minorHAnsi" w:cstheme="minorHAnsi"/>
        </w:rPr>
        <w:t>A:</w:t>
      </w:r>
      <w:r w:rsidR="008D7B8D">
        <w:rPr>
          <w:rFonts w:asciiTheme="minorHAnsi" w:hAnsiTheme="minorHAnsi" w:cstheme="minorHAnsi"/>
        </w:rPr>
        <w:t xml:space="preserve"> </w:t>
      </w:r>
      <w:r w:rsidR="005E0BAE">
        <w:rPr>
          <w:rFonts w:asciiTheme="minorHAnsi" w:hAnsiTheme="minorHAnsi" w:cstheme="minorHAnsi"/>
        </w:rPr>
        <w:t>As integrations are identified during contract negotiations,</w:t>
      </w:r>
      <w:r w:rsidR="008F17AC">
        <w:rPr>
          <w:rFonts w:asciiTheme="minorHAnsi" w:hAnsiTheme="minorHAnsi" w:cstheme="minorHAnsi"/>
        </w:rPr>
        <w:t xml:space="preserve"> some may be deferred to subsequent phases of the project depending upon maturity of the integration, </w:t>
      </w:r>
      <w:proofErr w:type="gramStart"/>
      <w:r w:rsidR="008F17AC">
        <w:rPr>
          <w:rFonts w:asciiTheme="minorHAnsi" w:hAnsiTheme="minorHAnsi" w:cstheme="minorHAnsi"/>
        </w:rPr>
        <w:t>readiness</w:t>
      </w:r>
      <w:proofErr w:type="gramEnd"/>
      <w:r w:rsidR="008F17AC">
        <w:rPr>
          <w:rFonts w:asciiTheme="minorHAnsi" w:hAnsiTheme="minorHAnsi" w:cstheme="minorHAnsi"/>
        </w:rPr>
        <w:t xml:space="preserve"> and willingness of other vendors, etc.</w:t>
      </w:r>
    </w:p>
    <w:p w14:paraId="1D6515A9" w14:textId="77777777" w:rsidR="005D13E4" w:rsidRDefault="005D13E4" w:rsidP="00DF302B">
      <w:pPr>
        <w:pStyle w:val="ListParagraph"/>
        <w:numPr>
          <w:ilvl w:val="0"/>
          <w:numId w:val="1"/>
        </w:numPr>
        <w:spacing w:after="160"/>
        <w:contextualSpacing/>
        <w:rPr>
          <w:color w:val="000000"/>
        </w:rPr>
      </w:pPr>
      <w:r>
        <w:rPr>
          <w:rStyle w:val="contentpasted0"/>
          <w:rFonts w:cstheme="minorHAnsi"/>
          <w:color w:val="000000"/>
        </w:rPr>
        <w:t>I</w:t>
      </w:r>
      <w:r>
        <w:rPr>
          <w:color w:val="000000"/>
        </w:rPr>
        <w:t>s AOC considering a phased-in implementation, or that all participating courts will go live at the same time? </w:t>
      </w:r>
    </w:p>
    <w:p w14:paraId="49FCC4B8" w14:textId="63018DB7" w:rsidR="005D13E4" w:rsidRDefault="005D13E4" w:rsidP="00DF302B">
      <w:pPr>
        <w:pStyle w:val="ListParagraph"/>
        <w:rPr>
          <w:color w:val="000000"/>
        </w:rPr>
      </w:pPr>
      <w:r>
        <w:rPr>
          <w:color w:val="000000"/>
        </w:rPr>
        <w:t>A:</w:t>
      </w:r>
      <w:r w:rsidR="008F17AC">
        <w:rPr>
          <w:color w:val="000000"/>
        </w:rPr>
        <w:t xml:space="preserve"> This will be determined in great degree by the solution offered by the </w:t>
      </w:r>
      <w:proofErr w:type="gramStart"/>
      <w:r w:rsidR="008F17AC">
        <w:rPr>
          <w:color w:val="000000"/>
        </w:rPr>
        <w:t>vendor</w:t>
      </w:r>
      <w:r w:rsidR="00E825D2">
        <w:rPr>
          <w:color w:val="000000"/>
        </w:rPr>
        <w:t>, and</w:t>
      </w:r>
      <w:proofErr w:type="gramEnd"/>
      <w:r w:rsidR="00E825D2">
        <w:rPr>
          <w:color w:val="000000"/>
        </w:rPr>
        <w:t xml:space="preserve"> will be part of the contract negotiations.</w:t>
      </w:r>
    </w:p>
    <w:p w14:paraId="011395E6" w14:textId="77777777" w:rsidR="005D13E4" w:rsidRDefault="005D13E4" w:rsidP="00DF302B">
      <w:pPr>
        <w:pStyle w:val="ListParagraph"/>
        <w:rPr>
          <w:color w:val="000000"/>
        </w:rPr>
      </w:pPr>
      <w:r>
        <w:rPr>
          <w:color w:val="000000"/>
        </w:rPr>
        <w:t> </w:t>
      </w:r>
    </w:p>
    <w:p w14:paraId="676A3DDE" w14:textId="77777777" w:rsidR="005D13E4" w:rsidRDefault="005D13E4" w:rsidP="00DF302B">
      <w:pPr>
        <w:pStyle w:val="ListParagraph"/>
        <w:numPr>
          <w:ilvl w:val="0"/>
          <w:numId w:val="1"/>
        </w:numPr>
        <w:spacing w:after="160"/>
        <w:contextualSpacing/>
        <w:rPr>
          <w:color w:val="000000"/>
        </w:rPr>
      </w:pPr>
      <w:r>
        <w:rPr>
          <w:color w:val="000000"/>
        </w:rPr>
        <w:t>Can you share the list of attendees at the Bidder’s Conference and their company affiliations? </w:t>
      </w:r>
    </w:p>
    <w:p w14:paraId="71D45905" w14:textId="77777777" w:rsidR="005D13E4" w:rsidRDefault="005D13E4" w:rsidP="00DF302B">
      <w:pPr>
        <w:pStyle w:val="ListParagraph"/>
        <w:rPr>
          <w:color w:val="000000"/>
        </w:rPr>
      </w:pPr>
      <w:r>
        <w:rPr>
          <w:color w:val="000000"/>
        </w:rPr>
        <w:t>A:</w:t>
      </w:r>
    </w:p>
    <w:tbl>
      <w:tblPr>
        <w:tblStyle w:val="TableGrid"/>
        <w:tblW w:w="0" w:type="auto"/>
        <w:tblInd w:w="720" w:type="dxa"/>
        <w:tblLook w:val="04A0" w:firstRow="1" w:lastRow="0" w:firstColumn="1" w:lastColumn="0" w:noHBand="0" w:noVBand="1"/>
      </w:tblPr>
      <w:tblGrid>
        <w:gridCol w:w="4312"/>
        <w:gridCol w:w="4318"/>
      </w:tblGrid>
      <w:tr w:rsidR="005D13E4" w14:paraId="1B0CC1B5" w14:textId="77777777">
        <w:tc>
          <w:tcPr>
            <w:tcW w:w="4312" w:type="dxa"/>
          </w:tcPr>
          <w:p w14:paraId="7A680548" w14:textId="77777777" w:rsidR="005D13E4" w:rsidRDefault="005D13E4" w:rsidP="00DF302B">
            <w:pPr>
              <w:pStyle w:val="ListParagraph"/>
              <w:ind w:left="0"/>
              <w:jc w:val="center"/>
              <w:rPr>
                <w:color w:val="000000"/>
              </w:rPr>
            </w:pPr>
            <w:r>
              <w:rPr>
                <w:color w:val="000000"/>
              </w:rPr>
              <w:t>Attendees</w:t>
            </w:r>
          </w:p>
        </w:tc>
        <w:tc>
          <w:tcPr>
            <w:tcW w:w="4318" w:type="dxa"/>
          </w:tcPr>
          <w:p w14:paraId="039F8DBA" w14:textId="77777777" w:rsidR="005D13E4" w:rsidRDefault="005D13E4" w:rsidP="00DF302B">
            <w:pPr>
              <w:pStyle w:val="ListParagraph"/>
              <w:ind w:left="0"/>
              <w:jc w:val="center"/>
              <w:rPr>
                <w:color w:val="000000"/>
              </w:rPr>
            </w:pPr>
            <w:r>
              <w:rPr>
                <w:color w:val="000000"/>
              </w:rPr>
              <w:t>Company Affiliations</w:t>
            </w:r>
          </w:p>
        </w:tc>
      </w:tr>
      <w:tr w:rsidR="005D13E4" w14:paraId="53975BDA" w14:textId="77777777">
        <w:tc>
          <w:tcPr>
            <w:tcW w:w="4312" w:type="dxa"/>
          </w:tcPr>
          <w:p w14:paraId="53700BE1" w14:textId="77777777" w:rsidR="005D13E4" w:rsidRDefault="005D13E4" w:rsidP="00DF302B">
            <w:pPr>
              <w:pStyle w:val="ListParagraph"/>
              <w:ind w:left="0"/>
              <w:rPr>
                <w:color w:val="000000"/>
              </w:rPr>
            </w:pPr>
            <w:r w:rsidRPr="004D37AB">
              <w:t>Goddard, Phillip</w:t>
            </w:r>
          </w:p>
        </w:tc>
        <w:tc>
          <w:tcPr>
            <w:tcW w:w="4318" w:type="dxa"/>
          </w:tcPr>
          <w:p w14:paraId="0C848963" w14:textId="77777777" w:rsidR="005D13E4" w:rsidRDefault="005D13E4" w:rsidP="00DF302B">
            <w:pPr>
              <w:pStyle w:val="ListParagraph"/>
              <w:ind w:left="0"/>
              <w:rPr>
                <w:color w:val="000000"/>
              </w:rPr>
            </w:pPr>
            <w:r>
              <w:t>T</w:t>
            </w:r>
            <w:r w:rsidRPr="00A60D12">
              <w:t>yler</w:t>
            </w:r>
            <w:r>
              <w:t xml:space="preserve"> Technology </w:t>
            </w:r>
          </w:p>
        </w:tc>
      </w:tr>
      <w:tr w:rsidR="005D13E4" w14:paraId="6EE9201A" w14:textId="77777777">
        <w:tc>
          <w:tcPr>
            <w:tcW w:w="4312" w:type="dxa"/>
          </w:tcPr>
          <w:p w14:paraId="70AB9F92" w14:textId="77777777" w:rsidR="005D13E4" w:rsidRDefault="005D13E4" w:rsidP="00DF302B">
            <w:pPr>
              <w:pStyle w:val="ListParagraph"/>
              <w:ind w:left="0"/>
              <w:rPr>
                <w:color w:val="000000"/>
              </w:rPr>
            </w:pPr>
            <w:r w:rsidRPr="004D37AB">
              <w:t xml:space="preserve">Dean </w:t>
            </w:r>
            <w:proofErr w:type="spellStart"/>
            <w:r w:rsidRPr="004D37AB">
              <w:t>Goddette</w:t>
            </w:r>
            <w:proofErr w:type="spellEnd"/>
          </w:p>
        </w:tc>
        <w:tc>
          <w:tcPr>
            <w:tcW w:w="4318" w:type="dxa"/>
          </w:tcPr>
          <w:p w14:paraId="03159B07" w14:textId="77777777" w:rsidR="005D13E4" w:rsidRDefault="005D13E4" w:rsidP="00DF302B">
            <w:pPr>
              <w:pStyle w:val="ListParagraph"/>
              <w:ind w:left="0"/>
              <w:rPr>
                <w:color w:val="000000"/>
              </w:rPr>
            </w:pPr>
            <w:r>
              <w:t>S</w:t>
            </w:r>
            <w:r w:rsidRPr="00A60D12">
              <w:t>onant</w:t>
            </w:r>
          </w:p>
        </w:tc>
      </w:tr>
      <w:tr w:rsidR="005D13E4" w14:paraId="25023519" w14:textId="77777777">
        <w:tc>
          <w:tcPr>
            <w:tcW w:w="4312" w:type="dxa"/>
          </w:tcPr>
          <w:p w14:paraId="00816702" w14:textId="77777777" w:rsidR="005D13E4" w:rsidRDefault="005D13E4" w:rsidP="00DF302B">
            <w:pPr>
              <w:pStyle w:val="ListParagraph"/>
              <w:ind w:left="0"/>
              <w:rPr>
                <w:color w:val="000000"/>
              </w:rPr>
            </w:pPr>
            <w:r w:rsidRPr="004D37AB">
              <w:t>Maddie Flowers</w:t>
            </w:r>
          </w:p>
        </w:tc>
        <w:tc>
          <w:tcPr>
            <w:tcW w:w="4318" w:type="dxa"/>
          </w:tcPr>
          <w:p w14:paraId="7F596EF2" w14:textId="77777777" w:rsidR="005D13E4" w:rsidRDefault="005D13E4" w:rsidP="00DF302B">
            <w:pPr>
              <w:pStyle w:val="ListParagraph"/>
              <w:ind w:left="0"/>
              <w:rPr>
                <w:color w:val="000000"/>
              </w:rPr>
            </w:pPr>
            <w:proofErr w:type="spellStart"/>
            <w:r>
              <w:t>C</w:t>
            </w:r>
            <w:r w:rsidRPr="00A60D12">
              <w:t>atalis</w:t>
            </w:r>
            <w:proofErr w:type="spellEnd"/>
          </w:p>
        </w:tc>
      </w:tr>
      <w:tr w:rsidR="005D13E4" w14:paraId="14BC83C4" w14:textId="77777777">
        <w:tc>
          <w:tcPr>
            <w:tcW w:w="4312" w:type="dxa"/>
          </w:tcPr>
          <w:p w14:paraId="60BBD6C6" w14:textId="77777777" w:rsidR="005D13E4" w:rsidRDefault="005D13E4" w:rsidP="00DF302B">
            <w:pPr>
              <w:pStyle w:val="ListParagraph"/>
              <w:ind w:left="0"/>
              <w:rPr>
                <w:color w:val="000000"/>
              </w:rPr>
            </w:pPr>
            <w:r w:rsidRPr="004D37AB">
              <w:t>Ryan Crowley</w:t>
            </w:r>
          </w:p>
        </w:tc>
        <w:tc>
          <w:tcPr>
            <w:tcW w:w="4318" w:type="dxa"/>
          </w:tcPr>
          <w:p w14:paraId="212B49D7" w14:textId="77777777" w:rsidR="005D13E4" w:rsidRDefault="005D13E4" w:rsidP="00DF302B">
            <w:pPr>
              <w:pStyle w:val="ListParagraph"/>
              <w:ind w:left="0"/>
              <w:rPr>
                <w:color w:val="000000"/>
              </w:rPr>
            </w:pPr>
            <w:proofErr w:type="spellStart"/>
            <w:r>
              <w:t>C</w:t>
            </w:r>
            <w:r w:rsidRPr="00A60D12">
              <w:t>atalis</w:t>
            </w:r>
            <w:proofErr w:type="spellEnd"/>
          </w:p>
        </w:tc>
      </w:tr>
      <w:tr w:rsidR="005D13E4" w14:paraId="08EF0A6C" w14:textId="77777777">
        <w:tc>
          <w:tcPr>
            <w:tcW w:w="4312" w:type="dxa"/>
          </w:tcPr>
          <w:p w14:paraId="1F17B4B2" w14:textId="77777777" w:rsidR="005D13E4" w:rsidRDefault="005D13E4" w:rsidP="00DF302B">
            <w:pPr>
              <w:pStyle w:val="ListParagraph"/>
              <w:ind w:left="0"/>
              <w:rPr>
                <w:color w:val="000000"/>
              </w:rPr>
            </w:pPr>
            <w:r w:rsidRPr="004D37AB">
              <w:t>Arntsen, John</w:t>
            </w:r>
          </w:p>
        </w:tc>
        <w:tc>
          <w:tcPr>
            <w:tcW w:w="4318" w:type="dxa"/>
          </w:tcPr>
          <w:p w14:paraId="6B7BD6DF" w14:textId="77777777" w:rsidR="005D13E4" w:rsidRDefault="005D13E4" w:rsidP="00DF302B">
            <w:pPr>
              <w:pStyle w:val="ListParagraph"/>
              <w:ind w:left="0"/>
              <w:rPr>
                <w:color w:val="000000"/>
              </w:rPr>
            </w:pPr>
            <w:r>
              <w:t>T</w:t>
            </w:r>
            <w:r w:rsidRPr="00A60D12">
              <w:t>yler</w:t>
            </w:r>
            <w:r>
              <w:t xml:space="preserve"> Technology</w:t>
            </w:r>
          </w:p>
        </w:tc>
      </w:tr>
      <w:tr w:rsidR="005D13E4" w14:paraId="1BDC3E57" w14:textId="77777777">
        <w:tc>
          <w:tcPr>
            <w:tcW w:w="4312" w:type="dxa"/>
          </w:tcPr>
          <w:p w14:paraId="556F89CE" w14:textId="77777777" w:rsidR="005D13E4" w:rsidRDefault="005D13E4" w:rsidP="00DF302B">
            <w:pPr>
              <w:pStyle w:val="ListParagraph"/>
              <w:ind w:left="0"/>
              <w:rPr>
                <w:color w:val="000000"/>
              </w:rPr>
            </w:pPr>
            <w:r w:rsidRPr="004D37AB">
              <w:t>Naomi Skopec</w:t>
            </w:r>
          </w:p>
        </w:tc>
        <w:tc>
          <w:tcPr>
            <w:tcW w:w="4318" w:type="dxa"/>
          </w:tcPr>
          <w:p w14:paraId="330682FF" w14:textId="77777777" w:rsidR="005D13E4" w:rsidRDefault="005D13E4" w:rsidP="00DF302B">
            <w:pPr>
              <w:pStyle w:val="ListParagraph"/>
              <w:ind w:left="0"/>
              <w:rPr>
                <w:color w:val="000000"/>
              </w:rPr>
            </w:pPr>
            <w:proofErr w:type="spellStart"/>
            <w:r>
              <w:t>C</w:t>
            </w:r>
            <w:r w:rsidRPr="00A60D12">
              <w:t>atalis</w:t>
            </w:r>
            <w:proofErr w:type="spellEnd"/>
          </w:p>
        </w:tc>
      </w:tr>
      <w:tr w:rsidR="005D13E4" w14:paraId="7FED3F35" w14:textId="77777777">
        <w:tc>
          <w:tcPr>
            <w:tcW w:w="4312" w:type="dxa"/>
          </w:tcPr>
          <w:p w14:paraId="6B5050F1" w14:textId="77777777" w:rsidR="005D13E4" w:rsidRDefault="005D13E4" w:rsidP="00DF302B">
            <w:pPr>
              <w:pStyle w:val="ListParagraph"/>
              <w:ind w:left="0"/>
              <w:rPr>
                <w:color w:val="000000"/>
              </w:rPr>
            </w:pPr>
            <w:r w:rsidRPr="004D37AB">
              <w:t>Thomas, Sophia</w:t>
            </w:r>
          </w:p>
        </w:tc>
        <w:tc>
          <w:tcPr>
            <w:tcW w:w="4318" w:type="dxa"/>
          </w:tcPr>
          <w:p w14:paraId="033E1661" w14:textId="77777777" w:rsidR="005D13E4" w:rsidRDefault="005D13E4" w:rsidP="00DF302B">
            <w:pPr>
              <w:pStyle w:val="ListParagraph"/>
              <w:ind w:left="0"/>
              <w:rPr>
                <w:color w:val="000000"/>
              </w:rPr>
            </w:pPr>
            <w:r>
              <w:t>T</w:t>
            </w:r>
            <w:r w:rsidRPr="00A60D12">
              <w:t>yler</w:t>
            </w:r>
            <w:r>
              <w:t xml:space="preserve"> Technology</w:t>
            </w:r>
          </w:p>
        </w:tc>
      </w:tr>
      <w:tr w:rsidR="005D13E4" w14:paraId="6DDB7D81" w14:textId="77777777">
        <w:tc>
          <w:tcPr>
            <w:tcW w:w="4312" w:type="dxa"/>
          </w:tcPr>
          <w:p w14:paraId="4B9EC865" w14:textId="77777777" w:rsidR="005D13E4" w:rsidRPr="004D37AB" w:rsidRDefault="005D13E4" w:rsidP="00DF302B">
            <w:pPr>
              <w:pStyle w:val="ListParagraph"/>
              <w:ind w:left="0"/>
            </w:pPr>
            <w:r w:rsidRPr="004667AA">
              <w:t>Nasution, Bona</w:t>
            </w:r>
          </w:p>
        </w:tc>
        <w:tc>
          <w:tcPr>
            <w:tcW w:w="4318" w:type="dxa"/>
          </w:tcPr>
          <w:p w14:paraId="257AAA14" w14:textId="77777777" w:rsidR="005D13E4" w:rsidRDefault="005D13E4" w:rsidP="00DF302B">
            <w:pPr>
              <w:pStyle w:val="ListParagraph"/>
              <w:ind w:left="0"/>
              <w:rPr>
                <w:color w:val="000000"/>
              </w:rPr>
            </w:pPr>
            <w:r>
              <w:t>T</w:t>
            </w:r>
            <w:r w:rsidRPr="00A60D12">
              <w:t>yler</w:t>
            </w:r>
            <w:r>
              <w:t xml:space="preserve"> Technology</w:t>
            </w:r>
          </w:p>
        </w:tc>
      </w:tr>
      <w:tr w:rsidR="005D13E4" w14:paraId="11287AE9" w14:textId="77777777">
        <w:tc>
          <w:tcPr>
            <w:tcW w:w="4312" w:type="dxa"/>
          </w:tcPr>
          <w:p w14:paraId="186ABF91" w14:textId="77777777" w:rsidR="005D13E4" w:rsidRPr="004D37AB" w:rsidRDefault="005D13E4" w:rsidP="00DF302B">
            <w:pPr>
              <w:pStyle w:val="ListParagraph"/>
              <w:ind w:left="0"/>
            </w:pPr>
            <w:r w:rsidRPr="004667AA">
              <w:t>Layne Dunn</w:t>
            </w:r>
          </w:p>
        </w:tc>
        <w:tc>
          <w:tcPr>
            <w:tcW w:w="4318" w:type="dxa"/>
          </w:tcPr>
          <w:p w14:paraId="5243E156" w14:textId="77777777" w:rsidR="005D13E4" w:rsidRDefault="005D13E4" w:rsidP="00DF302B">
            <w:pPr>
              <w:pStyle w:val="ListParagraph"/>
              <w:ind w:left="0"/>
              <w:rPr>
                <w:color w:val="000000"/>
              </w:rPr>
            </w:pPr>
            <w:proofErr w:type="spellStart"/>
            <w:r>
              <w:t>A</w:t>
            </w:r>
            <w:r w:rsidRPr="00A60D12">
              <w:t>venu</w:t>
            </w:r>
            <w:proofErr w:type="spellEnd"/>
            <w:r>
              <w:t xml:space="preserve"> </w:t>
            </w:r>
            <w:r w:rsidRPr="00A60D12">
              <w:t>insights</w:t>
            </w:r>
          </w:p>
        </w:tc>
      </w:tr>
      <w:tr w:rsidR="005D13E4" w14:paraId="0AEE783F" w14:textId="77777777">
        <w:tc>
          <w:tcPr>
            <w:tcW w:w="4312" w:type="dxa"/>
          </w:tcPr>
          <w:p w14:paraId="58FFE7E1" w14:textId="77777777" w:rsidR="005D13E4" w:rsidRPr="004D37AB" w:rsidRDefault="005D13E4" w:rsidP="00DF302B">
            <w:pPr>
              <w:pStyle w:val="ListParagraph"/>
              <w:ind w:left="0"/>
            </w:pPr>
            <w:r w:rsidRPr="004667AA">
              <w:t>Farr, Sarah</w:t>
            </w:r>
          </w:p>
        </w:tc>
        <w:tc>
          <w:tcPr>
            <w:tcW w:w="4318" w:type="dxa"/>
          </w:tcPr>
          <w:p w14:paraId="6C6F7528" w14:textId="77777777" w:rsidR="005D13E4" w:rsidRDefault="005D13E4" w:rsidP="00DF302B">
            <w:pPr>
              <w:pStyle w:val="ListParagraph"/>
              <w:ind w:left="0"/>
              <w:rPr>
                <w:color w:val="000000"/>
              </w:rPr>
            </w:pPr>
            <w:r>
              <w:t>T</w:t>
            </w:r>
            <w:r w:rsidRPr="00A60D12">
              <w:t>yler</w:t>
            </w:r>
            <w:r>
              <w:t xml:space="preserve"> Technology</w:t>
            </w:r>
          </w:p>
        </w:tc>
      </w:tr>
      <w:tr w:rsidR="005D13E4" w14:paraId="1D0BB00A" w14:textId="77777777">
        <w:tc>
          <w:tcPr>
            <w:tcW w:w="4312" w:type="dxa"/>
          </w:tcPr>
          <w:p w14:paraId="7987ADF9" w14:textId="77777777" w:rsidR="005D13E4" w:rsidRPr="004D37AB" w:rsidRDefault="005D13E4" w:rsidP="00DF302B">
            <w:pPr>
              <w:pStyle w:val="ListParagraph"/>
              <w:ind w:left="0"/>
            </w:pPr>
            <w:r w:rsidRPr="004667AA">
              <w:t>Patrick Dalton</w:t>
            </w:r>
          </w:p>
        </w:tc>
        <w:tc>
          <w:tcPr>
            <w:tcW w:w="4318" w:type="dxa"/>
          </w:tcPr>
          <w:p w14:paraId="652A2649" w14:textId="77777777" w:rsidR="005D13E4" w:rsidRDefault="005D13E4" w:rsidP="00DF302B">
            <w:pPr>
              <w:pStyle w:val="ListParagraph"/>
              <w:ind w:left="0"/>
              <w:rPr>
                <w:color w:val="000000"/>
              </w:rPr>
            </w:pPr>
            <w:r>
              <w:t>J</w:t>
            </w:r>
            <w:r w:rsidRPr="00A60D12">
              <w:t>udicial</w:t>
            </w:r>
            <w:r>
              <w:t xml:space="preserve"> S</w:t>
            </w:r>
            <w:r w:rsidRPr="00A60D12">
              <w:t>ystems</w:t>
            </w:r>
          </w:p>
        </w:tc>
      </w:tr>
      <w:tr w:rsidR="005D13E4" w14:paraId="6C761578" w14:textId="77777777">
        <w:tc>
          <w:tcPr>
            <w:tcW w:w="4312" w:type="dxa"/>
          </w:tcPr>
          <w:p w14:paraId="646D2A3A" w14:textId="77777777" w:rsidR="005D13E4" w:rsidRPr="004D37AB" w:rsidRDefault="005D13E4" w:rsidP="00DF302B">
            <w:pPr>
              <w:pStyle w:val="ListParagraph"/>
              <w:ind w:left="0"/>
            </w:pPr>
            <w:r w:rsidRPr="004667AA">
              <w:t>Rachelle Arizmendi</w:t>
            </w:r>
          </w:p>
        </w:tc>
        <w:tc>
          <w:tcPr>
            <w:tcW w:w="4318" w:type="dxa"/>
          </w:tcPr>
          <w:p w14:paraId="4AF9CE8F" w14:textId="77777777" w:rsidR="005D13E4" w:rsidRDefault="005D13E4" w:rsidP="00DF302B">
            <w:pPr>
              <w:pStyle w:val="ListParagraph"/>
              <w:ind w:left="0"/>
              <w:rPr>
                <w:color w:val="000000"/>
              </w:rPr>
            </w:pPr>
            <w:proofErr w:type="spellStart"/>
            <w:r>
              <w:t>A</w:t>
            </w:r>
            <w:r w:rsidRPr="00A60D12">
              <w:t>venu</w:t>
            </w:r>
            <w:proofErr w:type="spellEnd"/>
            <w:r>
              <w:t xml:space="preserve"> I</w:t>
            </w:r>
            <w:r w:rsidRPr="00A60D12">
              <w:t>nsights</w:t>
            </w:r>
          </w:p>
        </w:tc>
      </w:tr>
    </w:tbl>
    <w:p w14:paraId="09228E6A" w14:textId="77777777" w:rsidR="005D13E4" w:rsidRPr="00463EF6" w:rsidRDefault="005D13E4" w:rsidP="00DF302B">
      <w:pPr>
        <w:pStyle w:val="ListParagraph"/>
        <w:rPr>
          <w:color w:val="000000"/>
        </w:rPr>
      </w:pPr>
    </w:p>
    <w:p w14:paraId="0DBE28B1" w14:textId="77777777" w:rsidR="005D13E4" w:rsidRDefault="005D13E4" w:rsidP="00DF302B">
      <w:pPr>
        <w:pStyle w:val="ListParagraph"/>
        <w:numPr>
          <w:ilvl w:val="0"/>
          <w:numId w:val="1"/>
        </w:numPr>
        <w:spacing w:after="160"/>
        <w:contextualSpacing/>
        <w:rPr>
          <w:rStyle w:val="contentpasted0"/>
          <w:color w:val="000000"/>
        </w:rPr>
      </w:pPr>
      <w:r>
        <w:rPr>
          <w:rStyle w:val="contentpasted0"/>
          <w:rFonts w:cstheme="minorHAnsi"/>
          <w:color w:val="000000"/>
        </w:rPr>
        <w:t>Ho</w:t>
      </w:r>
      <w:r>
        <w:rPr>
          <w:color w:val="000000"/>
        </w:rPr>
        <w:t>w many data sources will need to be merged to create a statewide database?</w:t>
      </w:r>
      <w:r>
        <w:rPr>
          <w:rStyle w:val="contentpasted0"/>
          <w:color w:val="000000"/>
        </w:rPr>
        <w:t xml:space="preserve"> </w:t>
      </w:r>
    </w:p>
    <w:p w14:paraId="532BB9E9" w14:textId="4B21BD1C" w:rsidR="005D13E4" w:rsidRPr="00463EF6" w:rsidRDefault="005D13E4" w:rsidP="00DF302B">
      <w:pPr>
        <w:pStyle w:val="ListParagraph"/>
        <w:rPr>
          <w:color w:val="000000"/>
        </w:rPr>
      </w:pPr>
      <w:r>
        <w:rPr>
          <w:rStyle w:val="contentpasted0"/>
          <w:color w:val="000000"/>
        </w:rPr>
        <w:t>A:</w:t>
      </w:r>
      <w:r w:rsidR="00E825D2">
        <w:rPr>
          <w:rStyle w:val="contentpasted0"/>
          <w:color w:val="000000"/>
        </w:rPr>
        <w:t xml:space="preserve"> Currently there is one data source </w:t>
      </w:r>
      <w:r w:rsidR="00A727E4">
        <w:rPr>
          <w:rStyle w:val="contentpasted0"/>
          <w:color w:val="000000"/>
        </w:rPr>
        <w:t xml:space="preserve">from </w:t>
      </w:r>
      <w:r w:rsidR="00040F32">
        <w:rPr>
          <w:rStyle w:val="contentpasted0"/>
          <w:color w:val="000000"/>
        </w:rPr>
        <w:t xml:space="preserve">the </w:t>
      </w:r>
      <w:r w:rsidR="005045A9">
        <w:rPr>
          <w:rStyle w:val="contentpasted0"/>
          <w:color w:val="000000"/>
        </w:rPr>
        <w:t>Department of Employment, Training and Rehabilitation (DETR). There are other sources in recently passed legislation that may be included at some point (the sources may have federal requirements that prohibit their inclusion, so that needs to be worked out first).</w:t>
      </w:r>
    </w:p>
    <w:p w14:paraId="4F87EE8B" w14:textId="77777777" w:rsidR="005D13E4" w:rsidRDefault="005D13E4" w:rsidP="00DF302B">
      <w:pPr>
        <w:pStyle w:val="ListParagraph"/>
        <w:numPr>
          <w:ilvl w:val="0"/>
          <w:numId w:val="1"/>
        </w:numPr>
        <w:spacing w:after="160"/>
        <w:contextualSpacing/>
        <w:rPr>
          <w:color w:val="000000"/>
        </w:rPr>
      </w:pPr>
      <w:r>
        <w:rPr>
          <w:color w:val="000000"/>
        </w:rPr>
        <w:t>How should we price the variability of courts signing up?</w:t>
      </w:r>
      <w:r>
        <w:rPr>
          <w:rStyle w:val="contentpasted0"/>
          <w:color w:val="000000"/>
        </w:rPr>
        <w:t xml:space="preserve">   </w:t>
      </w:r>
      <w:r>
        <w:rPr>
          <w:color w:val="000000"/>
        </w:rPr>
        <w:t>Should we price for half of the summons and then provide a per summons price for additional members?</w:t>
      </w:r>
      <w:r>
        <w:rPr>
          <w:rStyle w:val="contentpasted0"/>
          <w:color w:val="000000"/>
        </w:rPr>
        <w:t xml:space="preserve">   </w:t>
      </w:r>
      <w:r>
        <w:rPr>
          <w:color w:val="000000"/>
        </w:rPr>
        <w:t>Or should we price per summons regardless of number of sites.  </w:t>
      </w:r>
    </w:p>
    <w:p w14:paraId="2CD72E9A" w14:textId="0F6C0668" w:rsidR="005D13E4" w:rsidRPr="0063466B" w:rsidRDefault="005D13E4" w:rsidP="00DF302B">
      <w:pPr>
        <w:pStyle w:val="ListParagraph"/>
        <w:rPr>
          <w:color w:val="000000"/>
        </w:rPr>
      </w:pPr>
      <w:r>
        <w:rPr>
          <w:color w:val="000000"/>
        </w:rPr>
        <w:t>A:</w:t>
      </w:r>
      <w:r w:rsidR="00872C0D">
        <w:rPr>
          <w:color w:val="000000"/>
        </w:rPr>
        <w:t xml:space="preserve"> </w:t>
      </w:r>
      <w:r w:rsidR="00B64E8F">
        <w:rPr>
          <w:color w:val="000000"/>
        </w:rPr>
        <w:t xml:space="preserve">This is </w:t>
      </w:r>
      <w:proofErr w:type="gramStart"/>
      <w:r w:rsidR="00B64E8F">
        <w:rPr>
          <w:color w:val="000000"/>
        </w:rPr>
        <w:t>really up</w:t>
      </w:r>
      <w:proofErr w:type="gramEnd"/>
      <w:r w:rsidR="00B64E8F">
        <w:rPr>
          <w:color w:val="000000"/>
        </w:rPr>
        <w:t xml:space="preserve"> to the vendors to determine the best way to implement as well as the pricing. It is anticipated that some of these details will be worked through in contract negotiations.</w:t>
      </w:r>
    </w:p>
    <w:p w14:paraId="56239732" w14:textId="77777777" w:rsidR="005D13E4" w:rsidRDefault="005D13E4" w:rsidP="00DF302B">
      <w:pPr>
        <w:pStyle w:val="ListParagraph"/>
        <w:numPr>
          <w:ilvl w:val="0"/>
          <w:numId w:val="1"/>
        </w:numPr>
        <w:spacing w:after="160"/>
        <w:contextualSpacing/>
        <w:rPr>
          <w:color w:val="000000"/>
        </w:rPr>
      </w:pPr>
      <w:r>
        <w:rPr>
          <w:rStyle w:val="contentpasted0"/>
          <w:color w:val="000000"/>
          <w:sz w:val="14"/>
          <w:szCs w:val="14"/>
        </w:rPr>
        <w:t xml:space="preserve"> </w:t>
      </w:r>
      <w:r>
        <w:rPr>
          <w:color w:val="000000"/>
        </w:rPr>
        <w:t>How is the Implementation cost being handled?</w:t>
      </w:r>
      <w:r>
        <w:rPr>
          <w:rStyle w:val="contentpasted0"/>
          <w:color w:val="000000"/>
        </w:rPr>
        <w:t xml:space="preserve">  </w:t>
      </w:r>
      <w:r>
        <w:rPr>
          <w:color w:val="000000"/>
        </w:rPr>
        <w:t xml:space="preserve">Will this be allocated to the member </w:t>
      </w:r>
      <w:proofErr w:type="gramStart"/>
      <w:r>
        <w:rPr>
          <w:color w:val="000000"/>
        </w:rPr>
        <w:t>courts</w:t>
      </w:r>
      <w:proofErr w:type="gramEnd"/>
      <w:r>
        <w:rPr>
          <w:color w:val="000000"/>
        </w:rPr>
        <w:t xml:space="preserve"> or will the State assume responsibility for this? </w:t>
      </w:r>
      <w:r>
        <w:rPr>
          <w:rStyle w:val="contentpasted0"/>
          <w:color w:val="000000"/>
        </w:rPr>
        <w:t xml:space="preserve"> </w:t>
      </w:r>
      <w:r>
        <w:rPr>
          <w:color w:val="000000"/>
        </w:rPr>
        <w:t>Or is there a hybrid model being contemplated?</w:t>
      </w:r>
      <w:r>
        <w:rPr>
          <w:rStyle w:val="contentpasted0"/>
          <w:color w:val="000000"/>
        </w:rPr>
        <w:t xml:space="preserve">  </w:t>
      </w:r>
      <w:r>
        <w:rPr>
          <w:color w:val="000000"/>
        </w:rPr>
        <w:t> </w:t>
      </w:r>
    </w:p>
    <w:p w14:paraId="2E6C3D6B" w14:textId="6642BF8E" w:rsidR="005D13E4" w:rsidRDefault="005D13E4" w:rsidP="00DF302B">
      <w:pPr>
        <w:pStyle w:val="ListParagraph"/>
        <w:rPr>
          <w:color w:val="000000"/>
        </w:rPr>
      </w:pPr>
      <w:r>
        <w:rPr>
          <w:color w:val="000000"/>
        </w:rPr>
        <w:t>A:</w:t>
      </w:r>
      <w:r w:rsidR="0029434A">
        <w:rPr>
          <w:color w:val="000000"/>
        </w:rPr>
        <w:t xml:space="preserve"> See answer #2.</w:t>
      </w:r>
    </w:p>
    <w:p w14:paraId="097D0D10" w14:textId="77777777" w:rsidR="005D13E4" w:rsidRPr="00463EF6" w:rsidRDefault="005D13E4" w:rsidP="00DF302B">
      <w:pPr>
        <w:pStyle w:val="ListParagraph"/>
        <w:rPr>
          <w:color w:val="000000"/>
        </w:rPr>
      </w:pPr>
    </w:p>
    <w:p w14:paraId="1D6AD477" w14:textId="1E3A1D0E" w:rsidR="005D13E4" w:rsidRDefault="005D13E4" w:rsidP="00DF302B">
      <w:pPr>
        <w:pStyle w:val="ListParagraph"/>
        <w:numPr>
          <w:ilvl w:val="0"/>
          <w:numId w:val="1"/>
        </w:numPr>
        <w:spacing w:after="160"/>
        <w:contextualSpacing/>
        <w:rPr>
          <w:color w:val="000000"/>
        </w:rPr>
      </w:pPr>
      <w:r>
        <w:rPr>
          <w:color w:val="000000"/>
        </w:rPr>
        <w:t>What’s the expectation of Training and Go Live support as it pertains to the courts; should we plan to provide on-site support at all courts or regional centers or remote?</w:t>
      </w:r>
      <w:r>
        <w:rPr>
          <w:rStyle w:val="contentpasted0"/>
          <w:color w:val="000000"/>
        </w:rPr>
        <w:t xml:space="preserve">  </w:t>
      </w:r>
      <w:r>
        <w:rPr>
          <w:color w:val="000000"/>
        </w:rPr>
        <w:t> </w:t>
      </w:r>
      <w:r>
        <w:rPr>
          <w:color w:val="000000"/>
        </w:rPr>
        <w:br/>
        <w:t>A:</w:t>
      </w:r>
      <w:r w:rsidR="00F2103A">
        <w:rPr>
          <w:color w:val="000000"/>
        </w:rPr>
        <w:t xml:space="preserve"> </w:t>
      </w:r>
      <w:r w:rsidR="000117B7">
        <w:rPr>
          <w:color w:val="000000"/>
        </w:rPr>
        <w:t>See answer #30. We have the capability to do training at our training center, to do remote, or to do hybrid.</w:t>
      </w:r>
    </w:p>
    <w:p w14:paraId="26658ECE" w14:textId="77777777" w:rsidR="005D13E4" w:rsidRDefault="005D13E4" w:rsidP="00DF302B">
      <w:pPr>
        <w:pStyle w:val="ListParagraph"/>
        <w:numPr>
          <w:ilvl w:val="0"/>
          <w:numId w:val="1"/>
        </w:numPr>
        <w:spacing w:after="160"/>
        <w:contextualSpacing/>
        <w:rPr>
          <w:color w:val="000000"/>
        </w:rPr>
      </w:pPr>
      <w:r>
        <w:rPr>
          <w:color w:val="000000"/>
        </w:rPr>
        <w:t>Will we conduct train-the-trainer for AOC staff, and they will train end users? (Q &amp; A references remote training) </w:t>
      </w:r>
    </w:p>
    <w:p w14:paraId="212449CF" w14:textId="0CB2D57E" w:rsidR="005D13E4" w:rsidRPr="00463EF6" w:rsidRDefault="005D13E4" w:rsidP="00DF302B">
      <w:pPr>
        <w:pStyle w:val="ListParagraph"/>
        <w:rPr>
          <w:color w:val="000000"/>
        </w:rPr>
      </w:pPr>
      <w:r>
        <w:rPr>
          <w:color w:val="000000"/>
        </w:rPr>
        <w:t>A:</w:t>
      </w:r>
      <w:r w:rsidR="000117B7">
        <w:rPr>
          <w:color w:val="000000"/>
        </w:rPr>
        <w:t xml:space="preserve"> If this is the best </w:t>
      </w:r>
      <w:proofErr w:type="gramStart"/>
      <w:r w:rsidR="000117B7">
        <w:rPr>
          <w:color w:val="000000"/>
        </w:rPr>
        <w:t>approach</w:t>
      </w:r>
      <w:proofErr w:type="gramEnd"/>
      <w:r w:rsidR="000117B7">
        <w:rPr>
          <w:color w:val="000000"/>
        </w:rPr>
        <w:t xml:space="preserve"> we can accommodate this.</w:t>
      </w:r>
    </w:p>
    <w:p w14:paraId="08303CEE" w14:textId="77777777" w:rsidR="005D13E4" w:rsidRDefault="005D13E4" w:rsidP="00DF302B">
      <w:pPr>
        <w:pStyle w:val="ListParagraph"/>
        <w:numPr>
          <w:ilvl w:val="0"/>
          <w:numId w:val="1"/>
        </w:numPr>
        <w:spacing w:after="160"/>
        <w:contextualSpacing/>
        <w:rPr>
          <w:color w:val="000000"/>
        </w:rPr>
      </w:pPr>
      <w:r>
        <w:rPr>
          <w:rStyle w:val="contentpasted0"/>
          <w:color w:val="000000"/>
          <w:sz w:val="14"/>
          <w:szCs w:val="14"/>
        </w:rPr>
        <w:t> </w:t>
      </w:r>
      <w:r>
        <w:rPr>
          <w:color w:val="000000"/>
        </w:rPr>
        <w:t>Is AOC anticipating a need for a 2</w:t>
      </w:r>
      <w:r>
        <w:rPr>
          <w:color w:val="000000"/>
          <w:vertAlign w:val="superscript"/>
        </w:rPr>
        <w:t>nd</w:t>
      </w:r>
      <w:r>
        <w:rPr>
          <w:color w:val="000000"/>
        </w:rPr>
        <w:t>-generation training later in the project? </w:t>
      </w:r>
    </w:p>
    <w:p w14:paraId="3D9E28D0" w14:textId="3E5A6597" w:rsidR="005D13E4" w:rsidRDefault="005D13E4" w:rsidP="00DF302B">
      <w:pPr>
        <w:pStyle w:val="ListParagraph"/>
        <w:rPr>
          <w:color w:val="000000"/>
        </w:rPr>
      </w:pPr>
      <w:r>
        <w:rPr>
          <w:color w:val="000000"/>
        </w:rPr>
        <w:t>A:</w:t>
      </w:r>
      <w:r w:rsidR="000117B7">
        <w:rPr>
          <w:color w:val="000000"/>
        </w:rPr>
        <w:t xml:space="preserve"> The vendors </w:t>
      </w:r>
      <w:r w:rsidR="008862D2">
        <w:rPr>
          <w:color w:val="000000"/>
        </w:rPr>
        <w:t>would know better what is most effective. The AOC looks forward to your response.</w:t>
      </w:r>
    </w:p>
    <w:p w14:paraId="77908FCC" w14:textId="77777777" w:rsidR="005D13E4" w:rsidRPr="00676FE6" w:rsidRDefault="005D13E4" w:rsidP="00DF302B">
      <w:pPr>
        <w:pStyle w:val="ListParagraph"/>
        <w:numPr>
          <w:ilvl w:val="0"/>
          <w:numId w:val="1"/>
        </w:numPr>
        <w:spacing w:after="160"/>
        <w:contextualSpacing/>
        <w:rPr>
          <w:color w:val="000000"/>
        </w:rPr>
      </w:pPr>
      <w:r w:rsidRPr="00676FE6">
        <w:rPr>
          <w:color w:val="000000"/>
        </w:rPr>
        <w:t xml:space="preserve">Can the AOC provide “Exhibit 2 – State Information Security Program Policy”, mentioned in the Attachment 1 MSA document? </w:t>
      </w:r>
    </w:p>
    <w:p w14:paraId="7C16933F" w14:textId="1C80E9E3" w:rsidR="00E71132" w:rsidRDefault="00902A26" w:rsidP="00234BFC">
      <w:pPr>
        <w:pStyle w:val="ListParagraph"/>
        <w:rPr>
          <w:color w:val="000000"/>
        </w:rPr>
      </w:pPr>
      <w:r>
        <w:rPr>
          <w:color w:val="000000"/>
        </w:rPr>
        <w:t>A</w:t>
      </w:r>
      <w:r w:rsidR="00617EE5">
        <w:rPr>
          <w:color w:val="000000"/>
        </w:rPr>
        <w:t xml:space="preserve">: </w:t>
      </w:r>
      <w:r w:rsidR="00FC3573">
        <w:rPr>
          <w:color w:val="000000"/>
        </w:rPr>
        <w:t xml:space="preserve">If you search for </w:t>
      </w:r>
      <w:r w:rsidR="00650260">
        <w:rPr>
          <w:color w:val="000000"/>
        </w:rPr>
        <w:t xml:space="preserve">Nevada </w:t>
      </w:r>
      <w:r w:rsidR="00E71132" w:rsidRPr="00676FE6">
        <w:rPr>
          <w:color w:val="000000"/>
        </w:rPr>
        <w:t>State Information Security Program Policy</w:t>
      </w:r>
      <w:r w:rsidR="00650260">
        <w:rPr>
          <w:color w:val="000000"/>
        </w:rPr>
        <w:t xml:space="preserve"> </w:t>
      </w:r>
      <w:r w:rsidR="00E71132">
        <w:rPr>
          <w:color w:val="000000"/>
        </w:rPr>
        <w:t xml:space="preserve">it is likely the first result that will appear in the list. </w:t>
      </w:r>
    </w:p>
    <w:p w14:paraId="7FE975F3" w14:textId="69CD17CA" w:rsidR="005D13E4" w:rsidRPr="00676FE6" w:rsidRDefault="00FC3573" w:rsidP="00DF302B">
      <w:pPr>
        <w:pStyle w:val="ListParagraph"/>
        <w:rPr>
          <w:color w:val="000000"/>
        </w:rPr>
      </w:pPr>
      <w:r w:rsidRPr="00FC3573">
        <w:rPr>
          <w:color w:val="000000"/>
        </w:rPr>
        <w:t>https://it.nv.gov/uploadedFiles/itnewnvgov/content/Governance/Security/FINAL_100_State_Security_Program_Policy.pdf</w:t>
      </w:r>
    </w:p>
    <w:p w14:paraId="45375825" w14:textId="77777777" w:rsidR="005D13E4" w:rsidRPr="008B1238" w:rsidRDefault="005D13E4" w:rsidP="00234BFC">
      <w:pPr>
        <w:rPr>
          <w:rFonts w:ascii="Times New Roman" w:hAnsi="Times New Roman" w:cs="Times New Roman"/>
          <w:sz w:val="24"/>
          <w:szCs w:val="24"/>
        </w:rPr>
      </w:pPr>
    </w:p>
    <w:sectPr w:rsidR="005D13E4" w:rsidRPr="008B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A07"/>
    <w:multiLevelType w:val="hybridMultilevel"/>
    <w:tmpl w:val="E310A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3BE73F9"/>
    <w:multiLevelType w:val="hybridMultilevel"/>
    <w:tmpl w:val="7AF4623C"/>
    <w:lvl w:ilvl="0" w:tplc="0409000F">
      <w:start w:val="1"/>
      <w:numFmt w:val="decimal"/>
      <w:lvlText w:val="%1."/>
      <w:lvlJc w:val="left"/>
      <w:pPr>
        <w:ind w:left="720" w:hanging="360"/>
      </w:pPr>
    </w:lvl>
    <w:lvl w:ilvl="1" w:tplc="7B2CC6A4">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75857"/>
    <w:multiLevelType w:val="hybridMultilevel"/>
    <w:tmpl w:val="E1C4A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747050">
    <w:abstractNumId w:val="0"/>
  </w:num>
  <w:num w:numId="2" w16cid:durableId="257446397">
    <w:abstractNumId w:val="0"/>
  </w:num>
  <w:num w:numId="3" w16cid:durableId="110590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968631">
    <w:abstractNumId w:val="2"/>
  </w:num>
  <w:num w:numId="5" w16cid:durableId="168836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F7"/>
    <w:rsid w:val="00003A5B"/>
    <w:rsid w:val="00005E06"/>
    <w:rsid w:val="000117B7"/>
    <w:rsid w:val="0003060C"/>
    <w:rsid w:val="00040F32"/>
    <w:rsid w:val="00075264"/>
    <w:rsid w:val="00082236"/>
    <w:rsid w:val="000941FB"/>
    <w:rsid w:val="000C33ED"/>
    <w:rsid w:val="000C66ED"/>
    <w:rsid w:val="000D09DE"/>
    <w:rsid w:val="000D6C48"/>
    <w:rsid w:val="000E7926"/>
    <w:rsid w:val="000F4FCD"/>
    <w:rsid w:val="000F6175"/>
    <w:rsid w:val="00103056"/>
    <w:rsid w:val="00112238"/>
    <w:rsid w:val="00117A2D"/>
    <w:rsid w:val="00117F1A"/>
    <w:rsid w:val="001407E3"/>
    <w:rsid w:val="00141739"/>
    <w:rsid w:val="00174093"/>
    <w:rsid w:val="0017690C"/>
    <w:rsid w:val="00187C9D"/>
    <w:rsid w:val="001C3DC7"/>
    <w:rsid w:val="001C61B1"/>
    <w:rsid w:val="001D1A86"/>
    <w:rsid w:val="001D3291"/>
    <w:rsid w:val="001D790F"/>
    <w:rsid w:val="001F0C86"/>
    <w:rsid w:val="001F5B0D"/>
    <w:rsid w:val="001F78CE"/>
    <w:rsid w:val="0021238B"/>
    <w:rsid w:val="0021642E"/>
    <w:rsid w:val="00232C07"/>
    <w:rsid w:val="00234BFC"/>
    <w:rsid w:val="00251111"/>
    <w:rsid w:val="00254B42"/>
    <w:rsid w:val="002632E4"/>
    <w:rsid w:val="00270521"/>
    <w:rsid w:val="0029007A"/>
    <w:rsid w:val="00293233"/>
    <w:rsid w:val="00293D59"/>
    <w:rsid w:val="0029434A"/>
    <w:rsid w:val="00294595"/>
    <w:rsid w:val="002A3FDA"/>
    <w:rsid w:val="002B0F47"/>
    <w:rsid w:val="002C1974"/>
    <w:rsid w:val="002D168A"/>
    <w:rsid w:val="0030392C"/>
    <w:rsid w:val="00304BFF"/>
    <w:rsid w:val="003153E2"/>
    <w:rsid w:val="00317252"/>
    <w:rsid w:val="00331D16"/>
    <w:rsid w:val="003332C0"/>
    <w:rsid w:val="00333D6B"/>
    <w:rsid w:val="00335B3B"/>
    <w:rsid w:val="0037594F"/>
    <w:rsid w:val="00391216"/>
    <w:rsid w:val="00391240"/>
    <w:rsid w:val="0039330E"/>
    <w:rsid w:val="003A0214"/>
    <w:rsid w:val="003A6527"/>
    <w:rsid w:val="003B5094"/>
    <w:rsid w:val="003B7B6B"/>
    <w:rsid w:val="003C1F01"/>
    <w:rsid w:val="003D2758"/>
    <w:rsid w:val="003E7854"/>
    <w:rsid w:val="004032B4"/>
    <w:rsid w:val="004075A9"/>
    <w:rsid w:val="0041749A"/>
    <w:rsid w:val="0044486F"/>
    <w:rsid w:val="00451762"/>
    <w:rsid w:val="004746EB"/>
    <w:rsid w:val="004866C1"/>
    <w:rsid w:val="00486940"/>
    <w:rsid w:val="004D75F5"/>
    <w:rsid w:val="004E6009"/>
    <w:rsid w:val="004F0A9A"/>
    <w:rsid w:val="005018EF"/>
    <w:rsid w:val="005045A9"/>
    <w:rsid w:val="0050496E"/>
    <w:rsid w:val="005122F9"/>
    <w:rsid w:val="00512D31"/>
    <w:rsid w:val="00533979"/>
    <w:rsid w:val="00534887"/>
    <w:rsid w:val="00545A20"/>
    <w:rsid w:val="005515FE"/>
    <w:rsid w:val="005555D5"/>
    <w:rsid w:val="00574B76"/>
    <w:rsid w:val="0059234A"/>
    <w:rsid w:val="005A57C7"/>
    <w:rsid w:val="005D13E4"/>
    <w:rsid w:val="005E0BAE"/>
    <w:rsid w:val="005E0DB9"/>
    <w:rsid w:val="00603137"/>
    <w:rsid w:val="006040AE"/>
    <w:rsid w:val="00611B7F"/>
    <w:rsid w:val="006122F4"/>
    <w:rsid w:val="00617EE5"/>
    <w:rsid w:val="00622AFC"/>
    <w:rsid w:val="006233BA"/>
    <w:rsid w:val="0062481F"/>
    <w:rsid w:val="00625712"/>
    <w:rsid w:val="00634356"/>
    <w:rsid w:val="00650260"/>
    <w:rsid w:val="00651991"/>
    <w:rsid w:val="006527FA"/>
    <w:rsid w:val="00654510"/>
    <w:rsid w:val="00655608"/>
    <w:rsid w:val="006564DF"/>
    <w:rsid w:val="00661334"/>
    <w:rsid w:val="00661E0B"/>
    <w:rsid w:val="00662040"/>
    <w:rsid w:val="006620E3"/>
    <w:rsid w:val="006661EB"/>
    <w:rsid w:val="006737A4"/>
    <w:rsid w:val="006814C7"/>
    <w:rsid w:val="006823AF"/>
    <w:rsid w:val="0068458C"/>
    <w:rsid w:val="006936F7"/>
    <w:rsid w:val="00697CEB"/>
    <w:rsid w:val="006A3877"/>
    <w:rsid w:val="006C3F87"/>
    <w:rsid w:val="006C4275"/>
    <w:rsid w:val="006E7804"/>
    <w:rsid w:val="006F1483"/>
    <w:rsid w:val="007042DB"/>
    <w:rsid w:val="007565B1"/>
    <w:rsid w:val="00774329"/>
    <w:rsid w:val="00781B69"/>
    <w:rsid w:val="00791A21"/>
    <w:rsid w:val="007A5990"/>
    <w:rsid w:val="007A73D1"/>
    <w:rsid w:val="007B4762"/>
    <w:rsid w:val="007E45B4"/>
    <w:rsid w:val="007F3C07"/>
    <w:rsid w:val="00804474"/>
    <w:rsid w:val="008129CA"/>
    <w:rsid w:val="008362AE"/>
    <w:rsid w:val="00872C0D"/>
    <w:rsid w:val="00873F98"/>
    <w:rsid w:val="008862D2"/>
    <w:rsid w:val="008B1238"/>
    <w:rsid w:val="008B1BB5"/>
    <w:rsid w:val="008D7B8D"/>
    <w:rsid w:val="008F17AC"/>
    <w:rsid w:val="00902A26"/>
    <w:rsid w:val="0093014E"/>
    <w:rsid w:val="009306C4"/>
    <w:rsid w:val="009337C7"/>
    <w:rsid w:val="00944CD1"/>
    <w:rsid w:val="0096783F"/>
    <w:rsid w:val="0097447F"/>
    <w:rsid w:val="00977D10"/>
    <w:rsid w:val="00980161"/>
    <w:rsid w:val="00982FBE"/>
    <w:rsid w:val="009902CF"/>
    <w:rsid w:val="00993224"/>
    <w:rsid w:val="009E1AB7"/>
    <w:rsid w:val="009E5103"/>
    <w:rsid w:val="009F01A3"/>
    <w:rsid w:val="009F5053"/>
    <w:rsid w:val="009F58F7"/>
    <w:rsid w:val="00A01CE7"/>
    <w:rsid w:val="00A06728"/>
    <w:rsid w:val="00A216D6"/>
    <w:rsid w:val="00A31F39"/>
    <w:rsid w:val="00A433C7"/>
    <w:rsid w:val="00A5592B"/>
    <w:rsid w:val="00A727E4"/>
    <w:rsid w:val="00A7451D"/>
    <w:rsid w:val="00A91949"/>
    <w:rsid w:val="00AB10A9"/>
    <w:rsid w:val="00AC6EEB"/>
    <w:rsid w:val="00AE2B0F"/>
    <w:rsid w:val="00AF4733"/>
    <w:rsid w:val="00AF4EA4"/>
    <w:rsid w:val="00B01F7A"/>
    <w:rsid w:val="00B248B4"/>
    <w:rsid w:val="00B27108"/>
    <w:rsid w:val="00B334C6"/>
    <w:rsid w:val="00B41382"/>
    <w:rsid w:val="00B43E9D"/>
    <w:rsid w:val="00B52D7C"/>
    <w:rsid w:val="00B56AAB"/>
    <w:rsid w:val="00B64E8F"/>
    <w:rsid w:val="00B74F39"/>
    <w:rsid w:val="00B76178"/>
    <w:rsid w:val="00B81CA8"/>
    <w:rsid w:val="00B8334E"/>
    <w:rsid w:val="00B85E2A"/>
    <w:rsid w:val="00B87193"/>
    <w:rsid w:val="00BA00E7"/>
    <w:rsid w:val="00BA2DF6"/>
    <w:rsid w:val="00BA5A2A"/>
    <w:rsid w:val="00BB686F"/>
    <w:rsid w:val="00BD72EC"/>
    <w:rsid w:val="00BE1017"/>
    <w:rsid w:val="00BF098E"/>
    <w:rsid w:val="00C00507"/>
    <w:rsid w:val="00C02C44"/>
    <w:rsid w:val="00C10475"/>
    <w:rsid w:val="00C13031"/>
    <w:rsid w:val="00C2443C"/>
    <w:rsid w:val="00C334B7"/>
    <w:rsid w:val="00C35257"/>
    <w:rsid w:val="00C41501"/>
    <w:rsid w:val="00C51FF5"/>
    <w:rsid w:val="00C651B4"/>
    <w:rsid w:val="00C7736A"/>
    <w:rsid w:val="00C827FE"/>
    <w:rsid w:val="00CA3C6A"/>
    <w:rsid w:val="00CB14DA"/>
    <w:rsid w:val="00CC05FE"/>
    <w:rsid w:val="00CD7ED6"/>
    <w:rsid w:val="00CE4F78"/>
    <w:rsid w:val="00CF595A"/>
    <w:rsid w:val="00D03645"/>
    <w:rsid w:val="00D108D5"/>
    <w:rsid w:val="00D22577"/>
    <w:rsid w:val="00D41296"/>
    <w:rsid w:val="00D4701E"/>
    <w:rsid w:val="00D47D52"/>
    <w:rsid w:val="00D60094"/>
    <w:rsid w:val="00D729C3"/>
    <w:rsid w:val="00D80396"/>
    <w:rsid w:val="00D844E7"/>
    <w:rsid w:val="00D96973"/>
    <w:rsid w:val="00DC701F"/>
    <w:rsid w:val="00DE3A48"/>
    <w:rsid w:val="00DF0DAD"/>
    <w:rsid w:val="00DF302B"/>
    <w:rsid w:val="00E01786"/>
    <w:rsid w:val="00E24A85"/>
    <w:rsid w:val="00E5072E"/>
    <w:rsid w:val="00E631E8"/>
    <w:rsid w:val="00E705CE"/>
    <w:rsid w:val="00E71132"/>
    <w:rsid w:val="00E72089"/>
    <w:rsid w:val="00E7539F"/>
    <w:rsid w:val="00E75810"/>
    <w:rsid w:val="00E825D2"/>
    <w:rsid w:val="00E82C94"/>
    <w:rsid w:val="00E926D3"/>
    <w:rsid w:val="00EB45C4"/>
    <w:rsid w:val="00ED234C"/>
    <w:rsid w:val="00EE2F41"/>
    <w:rsid w:val="00EF1529"/>
    <w:rsid w:val="00EF5D49"/>
    <w:rsid w:val="00F0077F"/>
    <w:rsid w:val="00F00CB9"/>
    <w:rsid w:val="00F2103A"/>
    <w:rsid w:val="00F26217"/>
    <w:rsid w:val="00F42CB6"/>
    <w:rsid w:val="00F51E71"/>
    <w:rsid w:val="00F7415A"/>
    <w:rsid w:val="00F90D25"/>
    <w:rsid w:val="00F90E3C"/>
    <w:rsid w:val="00F94C56"/>
    <w:rsid w:val="00FB185B"/>
    <w:rsid w:val="00FC3573"/>
    <w:rsid w:val="00FE6950"/>
    <w:rsid w:val="00FF435A"/>
    <w:rsid w:val="024B6C6C"/>
    <w:rsid w:val="03C8D802"/>
    <w:rsid w:val="1A5ABEBC"/>
    <w:rsid w:val="279D828A"/>
    <w:rsid w:val="30A39058"/>
    <w:rsid w:val="4FDA4F8C"/>
    <w:rsid w:val="564EBB14"/>
    <w:rsid w:val="7221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9040"/>
  <w15:chartTrackingRefBased/>
  <w15:docId w15:val="{F00CE1CF-4DD6-4715-93E8-AE9C4064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F7"/>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6F7"/>
    <w:rPr>
      <w:color w:val="0563C1"/>
      <w:u w:val="single"/>
    </w:rPr>
  </w:style>
  <w:style w:type="paragraph" w:styleId="ListParagraph">
    <w:name w:val="List Paragraph"/>
    <w:basedOn w:val="Normal"/>
    <w:uiPriority w:val="34"/>
    <w:qFormat/>
    <w:rsid w:val="006936F7"/>
    <w:pPr>
      <w:ind w:left="720"/>
    </w:pPr>
    <w:rPr>
      <w:rFonts w:ascii="Times New Roman" w:hAnsi="Times New Roman" w:cs="Times New Roman"/>
      <w:sz w:val="24"/>
      <w:szCs w:val="24"/>
      <w14:ligatures w14:val="none"/>
    </w:rPr>
  </w:style>
  <w:style w:type="paragraph" w:styleId="Revision">
    <w:name w:val="Revision"/>
    <w:hidden/>
    <w:uiPriority w:val="99"/>
    <w:semiHidden/>
    <w:rsid w:val="00B56AAB"/>
    <w:pPr>
      <w:spacing w:after="0" w:line="240" w:lineRule="auto"/>
    </w:pPr>
    <w:rPr>
      <w:rFonts w:ascii="Calibri" w:hAnsi="Calibri" w:cs="Calibri"/>
      <w:kern w:val="0"/>
    </w:rPr>
  </w:style>
  <w:style w:type="character" w:customStyle="1" w:styleId="normaltextrun">
    <w:name w:val="normaltextrun"/>
    <w:basedOn w:val="DefaultParagraphFont"/>
    <w:rsid w:val="00F7415A"/>
  </w:style>
  <w:style w:type="character" w:customStyle="1" w:styleId="eop">
    <w:name w:val="eop"/>
    <w:basedOn w:val="DefaultParagraphFont"/>
    <w:rsid w:val="00F7415A"/>
  </w:style>
  <w:style w:type="paragraph" w:styleId="CommentText">
    <w:name w:val="annotation text"/>
    <w:basedOn w:val="Normal"/>
    <w:link w:val="CommentTextChar"/>
    <w:uiPriority w:val="99"/>
    <w:semiHidden/>
    <w:unhideWhenUsed/>
    <w:rsid w:val="00AB10A9"/>
    <w:rPr>
      <w:sz w:val="20"/>
      <w:szCs w:val="20"/>
    </w:rPr>
  </w:style>
  <w:style w:type="character" w:customStyle="1" w:styleId="CommentTextChar">
    <w:name w:val="Comment Text Char"/>
    <w:basedOn w:val="DefaultParagraphFont"/>
    <w:link w:val="CommentText"/>
    <w:uiPriority w:val="99"/>
    <w:semiHidden/>
    <w:rsid w:val="00AB10A9"/>
    <w:rPr>
      <w:rFonts w:ascii="Calibri" w:hAnsi="Calibri" w:cs="Calibri"/>
      <w:kern w:val="0"/>
      <w:sz w:val="20"/>
      <w:szCs w:val="20"/>
    </w:rPr>
  </w:style>
  <w:style w:type="character" w:styleId="CommentReference">
    <w:name w:val="annotation reference"/>
    <w:basedOn w:val="DefaultParagraphFont"/>
    <w:uiPriority w:val="99"/>
    <w:semiHidden/>
    <w:unhideWhenUsed/>
    <w:rsid w:val="00AB10A9"/>
    <w:rPr>
      <w:sz w:val="16"/>
      <w:szCs w:val="16"/>
    </w:rPr>
  </w:style>
  <w:style w:type="paragraph" w:styleId="NormalWeb">
    <w:name w:val="Normal (Web)"/>
    <w:basedOn w:val="Normal"/>
    <w:uiPriority w:val="99"/>
    <w:semiHidden/>
    <w:unhideWhenUsed/>
    <w:rsid w:val="005D13E4"/>
    <w:pPr>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contentpasted0">
    <w:name w:val="contentpasted0"/>
    <w:basedOn w:val="DefaultParagraphFont"/>
    <w:rsid w:val="005D13E4"/>
  </w:style>
  <w:style w:type="table" w:styleId="TableGrid">
    <w:name w:val="Table Grid"/>
    <w:basedOn w:val="TableNormal"/>
    <w:uiPriority w:val="39"/>
    <w:rsid w:val="005D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8648">
      <w:bodyDiv w:val="1"/>
      <w:marLeft w:val="0"/>
      <w:marRight w:val="0"/>
      <w:marTop w:val="0"/>
      <w:marBottom w:val="0"/>
      <w:divBdr>
        <w:top w:val="none" w:sz="0" w:space="0" w:color="auto"/>
        <w:left w:val="none" w:sz="0" w:space="0" w:color="auto"/>
        <w:bottom w:val="none" w:sz="0" w:space="0" w:color="auto"/>
        <w:right w:val="none" w:sz="0" w:space="0" w:color="auto"/>
      </w:divBdr>
    </w:div>
    <w:div w:id="1235623694">
      <w:bodyDiv w:val="1"/>
      <w:marLeft w:val="0"/>
      <w:marRight w:val="0"/>
      <w:marTop w:val="0"/>
      <w:marBottom w:val="0"/>
      <w:divBdr>
        <w:top w:val="none" w:sz="0" w:space="0" w:color="auto"/>
        <w:left w:val="none" w:sz="0" w:space="0" w:color="auto"/>
        <w:bottom w:val="none" w:sz="0" w:space="0" w:color="auto"/>
        <w:right w:val="none" w:sz="0" w:space="0" w:color="auto"/>
      </w:divBdr>
    </w:div>
    <w:div w:id="1368868146">
      <w:bodyDiv w:val="1"/>
      <w:marLeft w:val="0"/>
      <w:marRight w:val="0"/>
      <w:marTop w:val="0"/>
      <w:marBottom w:val="0"/>
      <w:divBdr>
        <w:top w:val="none" w:sz="0" w:space="0" w:color="auto"/>
        <w:left w:val="none" w:sz="0" w:space="0" w:color="auto"/>
        <w:bottom w:val="none" w:sz="0" w:space="0" w:color="auto"/>
        <w:right w:val="none" w:sz="0" w:space="0" w:color="auto"/>
      </w:divBdr>
    </w:div>
    <w:div w:id="21466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699E3F3A2FB4DB557896A1E2F33A2" ma:contentTypeVersion="5" ma:contentTypeDescription="Create a new document." ma:contentTypeScope="" ma:versionID="5bb2dbaffb8e77d01a9ca2a10c0ba62b">
  <xsd:schema xmlns:xsd="http://www.w3.org/2001/XMLSchema" xmlns:xs="http://www.w3.org/2001/XMLSchema" xmlns:p="http://schemas.microsoft.com/office/2006/metadata/properties" xmlns:ns2="392ceda8-99e9-4d90-8804-2464e376abfd" xmlns:ns3="e1ede757-262a-444a-9feb-40ba028c1fdd" targetNamespace="http://schemas.microsoft.com/office/2006/metadata/properties" ma:root="true" ma:fieldsID="bdf08da2b2274cdb84d119ecdfb2bfd7" ns2:_="" ns3:_="">
    <xsd:import namespace="392ceda8-99e9-4d90-8804-2464e376abfd"/>
    <xsd:import namespace="e1ede757-262a-444a-9feb-40ba028c1f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ceda8-99e9-4d90-8804-2464e376a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de757-262a-444a-9feb-40ba028c1f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ede757-262a-444a-9feb-40ba028c1fdd">
      <UserInfo>
        <DisplayName>Pacheco, Yesenia</DisplayName>
        <AccountId>22</AccountId>
        <AccountType/>
      </UserInfo>
    </SharedWithUsers>
  </documentManagement>
</p:properties>
</file>

<file path=customXml/itemProps1.xml><?xml version="1.0" encoding="utf-8"?>
<ds:datastoreItem xmlns:ds="http://schemas.openxmlformats.org/officeDocument/2006/customXml" ds:itemID="{1298151C-9C4E-43AE-94DD-5D7EA0903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ceda8-99e9-4d90-8804-2464e376abfd"/>
    <ds:schemaRef ds:uri="e1ede757-262a-444a-9feb-40ba028c1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1E916-CE39-49B6-8E2A-E9ED99BC201A}">
  <ds:schemaRefs>
    <ds:schemaRef ds:uri="http://schemas.microsoft.com/sharepoint/v3/contenttype/forms"/>
  </ds:schemaRefs>
</ds:datastoreItem>
</file>

<file path=customXml/itemProps3.xml><?xml version="1.0" encoding="utf-8"?>
<ds:datastoreItem xmlns:ds="http://schemas.openxmlformats.org/officeDocument/2006/customXml" ds:itemID="{1D2F530D-0038-400B-98F3-AF2B8F063A24}">
  <ds:schemaRefs>
    <ds:schemaRef ds:uri="http://schemas.microsoft.com/office/2006/metadata/properties"/>
    <ds:schemaRef ds:uri="http://schemas.microsoft.com/office/infopath/2007/PartnerControls"/>
    <ds:schemaRef ds:uri="e1ede757-262a-444a-9feb-40ba028c1f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12600</Characters>
  <Application>Microsoft Office Word</Application>
  <DocSecurity>0</DocSecurity>
  <Lines>270</Lines>
  <Paragraphs>154</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Embley, Paul</dc:creator>
  <cp:keywords/>
  <dc:description/>
  <cp:lastModifiedBy>Pacheco, Yesenia</cp:lastModifiedBy>
  <cp:revision>246</cp:revision>
  <dcterms:created xsi:type="dcterms:W3CDTF">2023-05-16T19:56:00Z</dcterms:created>
  <dcterms:modified xsi:type="dcterms:W3CDTF">2023-08-17T17:32:00Z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0x010100527699E3F3A2FB4DB557896A1E2F33A2</vt:lpwstr>
  </property>
  <property fmtid="{D5CDD505-2E9C-101B-9397-08002B2CF9AE}" pid="3" name="GrammarlyDocumentId">
    <vt:lpwstr>90f3adfb3db8f5b4199dacd9f7370b8da54727a09a317de44ac35b9d4a6b156a</vt:lpwstr>
  </property>
</Properties>
</file>